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46C3" w14:textId="1001989C" w:rsidR="00364170" w:rsidRDefault="00A96006">
      <w:r>
        <w:t>Normatividad de Referencia</w:t>
      </w:r>
    </w:p>
    <w:p w14:paraId="78000696" w14:textId="77777777" w:rsidR="00A96006" w:rsidRDefault="00A96006"/>
    <w:p w14:paraId="5255B435" w14:textId="77777777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A0543F">
        <w:rPr>
          <w:rFonts w:ascii="Calibri" w:eastAsia="Calibri" w:hAnsi="Calibri" w:cs="Calibri"/>
          <w:sz w:val="22"/>
          <w:szCs w:val="22"/>
        </w:rPr>
        <w:t xml:space="preserve">Corte Constitucional de Colombia. (2023).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Sentencia C-260 de 2023</w:t>
      </w:r>
      <w:r w:rsidRPr="00A0543F">
        <w:rPr>
          <w:rFonts w:ascii="Calibri" w:eastAsia="Calibri" w:hAnsi="Calibri" w:cs="Calibri"/>
          <w:sz w:val="22"/>
          <w:szCs w:val="22"/>
        </w:rPr>
        <w:t xml:space="preserve">. </w:t>
      </w:r>
      <w:hyperlink r:id="rId4">
        <w:r w:rsidRPr="00A0543F">
          <w:rPr>
            <w:rStyle w:val="Hipervnculo"/>
            <w:rFonts w:ascii="Calibri" w:eastAsia="Calibri" w:hAnsi="Calibri" w:cs="Calibri"/>
            <w:sz w:val="22"/>
            <w:szCs w:val="22"/>
          </w:rPr>
          <w:t>https://www.corteconstitucional.gov.co</w:t>
        </w:r>
      </w:hyperlink>
    </w:p>
    <w:p w14:paraId="3CEF40C7" w14:textId="77777777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A0543F">
        <w:rPr>
          <w:rFonts w:ascii="Calibri" w:eastAsia="Calibri" w:hAnsi="Calibri" w:cs="Calibri"/>
          <w:sz w:val="22"/>
          <w:szCs w:val="22"/>
        </w:rPr>
        <w:t xml:space="preserve">Corte Suprema de Justicia. (2019).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Sentencia sobre guía-intérprete para persona con sordoceguera</w:t>
      </w:r>
      <w:r w:rsidRPr="00A0543F">
        <w:rPr>
          <w:rFonts w:ascii="Calibri" w:eastAsia="Calibri" w:hAnsi="Calibri" w:cs="Calibri"/>
          <w:sz w:val="22"/>
          <w:szCs w:val="22"/>
        </w:rPr>
        <w:t xml:space="preserve">. </w:t>
      </w:r>
      <w:hyperlink r:id="rId5">
        <w:r w:rsidRPr="00A0543F">
          <w:rPr>
            <w:rStyle w:val="Hipervnculo"/>
            <w:rFonts w:ascii="Calibri" w:eastAsia="Calibri" w:hAnsi="Calibri" w:cs="Calibri"/>
            <w:sz w:val="22"/>
            <w:szCs w:val="22"/>
          </w:rPr>
          <w:t>https://www.cortesuprema.gov.co</w:t>
        </w:r>
      </w:hyperlink>
    </w:p>
    <w:p w14:paraId="4194DEDF" w14:textId="77777777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0543F">
        <w:rPr>
          <w:rFonts w:ascii="Calibri" w:eastAsia="Calibri" w:hAnsi="Calibri" w:cs="Calibri"/>
          <w:sz w:val="22"/>
          <w:szCs w:val="22"/>
        </w:rPr>
        <w:t xml:space="preserve">Congreso de Colombia. (1997).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Ley 361 de 1997 por la cual se establecen mecanismos de integración social de las personas con limitación</w:t>
      </w:r>
      <w:r w:rsidRPr="00A0543F">
        <w:rPr>
          <w:rFonts w:ascii="Calibri" w:eastAsia="Calibri" w:hAnsi="Calibri" w:cs="Calibri"/>
          <w:sz w:val="22"/>
          <w:szCs w:val="22"/>
        </w:rPr>
        <w:t>. Diario Oficial No. 43.013.</w:t>
      </w:r>
    </w:p>
    <w:p w14:paraId="0736DCEB" w14:textId="77777777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0543F">
        <w:rPr>
          <w:rFonts w:ascii="Calibri" w:eastAsia="Calibri" w:hAnsi="Calibri" w:cs="Calibri"/>
          <w:sz w:val="22"/>
          <w:szCs w:val="22"/>
        </w:rPr>
        <w:t xml:space="preserve">Congreso de Colombia. (2005).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Ley 906 de 2004. Código de Procedimiento Penal</w:t>
      </w:r>
      <w:r w:rsidRPr="00A0543F">
        <w:rPr>
          <w:rFonts w:ascii="Calibri" w:eastAsia="Calibri" w:hAnsi="Calibri" w:cs="Calibri"/>
          <w:sz w:val="22"/>
          <w:szCs w:val="22"/>
        </w:rPr>
        <w:t>. Diario Oficial No. 45.658.</w:t>
      </w:r>
    </w:p>
    <w:p w14:paraId="5EC5D6EC" w14:textId="77777777" w:rsid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0543F">
        <w:rPr>
          <w:rFonts w:ascii="Calibri" w:eastAsia="Calibri" w:hAnsi="Calibri" w:cs="Calibri"/>
          <w:sz w:val="22"/>
          <w:szCs w:val="22"/>
        </w:rPr>
        <w:t xml:space="preserve">Congreso de Colombia. (2019).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Ley 1996 de 2019 por la cual se regula el ejercicio de la capacidad legal de las personas con discapacidad mayores de edad</w:t>
      </w:r>
      <w:r w:rsidRPr="00A0543F">
        <w:rPr>
          <w:rFonts w:ascii="Calibri" w:eastAsia="Calibri" w:hAnsi="Calibri" w:cs="Calibri"/>
          <w:sz w:val="22"/>
          <w:szCs w:val="22"/>
        </w:rPr>
        <w:t>. Diario Oficial No. 51.055.</w:t>
      </w:r>
    </w:p>
    <w:p w14:paraId="1AB81C63" w14:textId="77777777" w:rsidR="00A96006" w:rsidRP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Congreso de Colombia (2009). </w:t>
      </w:r>
      <w:r w:rsidRPr="00A96006">
        <w:rPr>
          <w:rFonts w:ascii="Calibri" w:eastAsia="Calibri" w:hAnsi="Calibri" w:cs="Calibri"/>
          <w:sz w:val="22"/>
          <w:szCs w:val="22"/>
        </w:rPr>
        <w:t>Ley 1346, por la cual se aprueba la Convención de los Derechos 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>las Personas con Discapacidad.</w:t>
      </w:r>
    </w:p>
    <w:p w14:paraId="2425CB06" w14:textId="77777777" w:rsid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Congreso de Colombia, (2000). </w:t>
      </w:r>
      <w:r w:rsidRPr="00A96006">
        <w:rPr>
          <w:rFonts w:ascii="Calibri" w:eastAsia="Calibri" w:hAnsi="Calibri" w:cs="Calibri"/>
          <w:sz w:val="22"/>
          <w:szCs w:val="22"/>
        </w:rPr>
        <w:t xml:space="preserve">Ley 554 </w:t>
      </w:r>
      <w:r>
        <w:rPr>
          <w:rFonts w:ascii="Calibri" w:eastAsia="Calibri" w:hAnsi="Calibri" w:cs="Calibri"/>
          <w:sz w:val="22"/>
          <w:szCs w:val="22"/>
        </w:rPr>
        <w:t>por medio de la cual</w:t>
      </w:r>
      <w:r w:rsidRPr="00A96006">
        <w:rPr>
          <w:rFonts w:ascii="Calibri" w:eastAsia="Calibri" w:hAnsi="Calibri" w:cs="Calibri"/>
          <w:sz w:val="22"/>
          <w:szCs w:val="22"/>
        </w:rPr>
        <w:t xml:space="preserve"> Colombia aprueba la Convención de Ottawa.</w:t>
      </w:r>
    </w:p>
    <w:p w14:paraId="58EA5C7A" w14:textId="6F2BCA03" w:rsidR="00A96006" w:rsidRP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Congreso de Colombia,</w:t>
      </w:r>
      <w:r w:rsidRPr="00A9600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(2013). </w:t>
      </w:r>
      <w:r w:rsidRPr="00A96006">
        <w:rPr>
          <w:rFonts w:ascii="Calibri" w:eastAsia="Calibri" w:hAnsi="Calibri" w:cs="Calibri"/>
          <w:sz w:val="22"/>
          <w:szCs w:val="22"/>
        </w:rPr>
        <w:t xml:space="preserve">Ley </w:t>
      </w:r>
      <w:r>
        <w:rPr>
          <w:rFonts w:ascii="Calibri" w:eastAsia="Calibri" w:hAnsi="Calibri" w:cs="Calibri"/>
          <w:sz w:val="22"/>
          <w:szCs w:val="22"/>
        </w:rPr>
        <w:t xml:space="preserve">Estatutaria </w:t>
      </w:r>
      <w:r w:rsidRPr="00A96006">
        <w:rPr>
          <w:rFonts w:ascii="Calibri" w:eastAsia="Calibri" w:hAnsi="Calibri" w:cs="Calibri"/>
          <w:sz w:val="22"/>
          <w:szCs w:val="22"/>
        </w:rPr>
        <w:t>1618</w:t>
      </w:r>
      <w:r>
        <w:rPr>
          <w:rFonts w:ascii="Calibri" w:eastAsia="Calibri" w:hAnsi="Calibri" w:cs="Calibri"/>
          <w:sz w:val="22"/>
          <w:szCs w:val="22"/>
        </w:rPr>
        <w:t>, por medio de la cual se</w:t>
      </w:r>
      <w:r w:rsidRPr="00A96006">
        <w:rPr>
          <w:rFonts w:ascii="Calibri" w:eastAsia="Calibri" w:hAnsi="Calibri" w:cs="Calibri"/>
          <w:sz w:val="22"/>
          <w:szCs w:val="22"/>
        </w:rPr>
        <w:t xml:space="preserve"> reglamenta la Ley 1346 de 2009.</w:t>
      </w:r>
    </w:p>
    <w:p w14:paraId="1A28F0A3" w14:textId="77777777" w:rsid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Congreso de Colombia, (2011). </w:t>
      </w:r>
      <w:r w:rsidRPr="00A96006">
        <w:rPr>
          <w:rFonts w:ascii="Calibri" w:eastAsia="Calibri" w:hAnsi="Calibri" w:cs="Calibri"/>
          <w:sz w:val="22"/>
          <w:szCs w:val="22"/>
        </w:rPr>
        <w:t>Ley 1448</w:t>
      </w:r>
      <w:r>
        <w:rPr>
          <w:rFonts w:ascii="Calibri" w:eastAsia="Calibri" w:hAnsi="Calibri" w:cs="Calibri"/>
          <w:sz w:val="22"/>
          <w:szCs w:val="22"/>
        </w:rPr>
        <w:t xml:space="preserve">, por medio de la cual se dictan medidas de atención, asistencia y reparación integral a las víctimas del conflicto armado interno y se dictan otras disposiciones. </w:t>
      </w:r>
    </w:p>
    <w:p w14:paraId="23586F1C" w14:textId="1113C9C3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Congreso de Colombia, (</w:t>
      </w:r>
      <w:r w:rsidRPr="00A96006">
        <w:rPr>
          <w:rFonts w:ascii="Calibri" w:eastAsia="Calibri" w:hAnsi="Calibri" w:cs="Calibri"/>
          <w:sz w:val="22"/>
          <w:szCs w:val="22"/>
        </w:rPr>
        <w:t>2015</w:t>
      </w:r>
      <w:r>
        <w:rPr>
          <w:rFonts w:ascii="Calibri" w:eastAsia="Calibri" w:hAnsi="Calibri" w:cs="Calibri"/>
          <w:sz w:val="22"/>
          <w:szCs w:val="22"/>
        </w:rPr>
        <w:t>)</w:t>
      </w:r>
      <w:r w:rsidRPr="00A96006">
        <w:rPr>
          <w:rFonts w:ascii="Calibri" w:eastAsia="Calibri" w:hAnsi="Calibri" w:cs="Calibri"/>
          <w:sz w:val="22"/>
          <w:szCs w:val="22"/>
        </w:rPr>
        <w:t>. Ley 1752</w:t>
      </w:r>
      <w:r>
        <w:rPr>
          <w:rFonts w:ascii="Calibri" w:eastAsia="Calibri" w:hAnsi="Calibri" w:cs="Calibri"/>
          <w:sz w:val="22"/>
          <w:szCs w:val="22"/>
        </w:rPr>
        <w:t xml:space="preserve"> sobre la </w:t>
      </w:r>
      <w:r w:rsidRPr="00A96006">
        <w:rPr>
          <w:rFonts w:ascii="Calibri" w:eastAsia="Calibri" w:hAnsi="Calibri" w:cs="Calibri"/>
          <w:sz w:val="22"/>
          <w:szCs w:val="22"/>
        </w:rPr>
        <w:t>Sanción penal para la discriminación contra las personas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>con discapacidad.</w:t>
      </w:r>
    </w:p>
    <w:p w14:paraId="66D2F45F" w14:textId="2EA2952E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Organización de </w:t>
      </w:r>
      <w:r w:rsidRPr="00A0543F">
        <w:rPr>
          <w:rFonts w:ascii="Calibri" w:eastAsia="Calibri" w:hAnsi="Calibri" w:cs="Calibri"/>
          <w:sz w:val="22"/>
          <w:szCs w:val="22"/>
        </w:rPr>
        <w:t xml:space="preserve">Naciones Unidas. (1948).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Declaración Universal de los Derechos Humanos</w:t>
      </w:r>
      <w:r w:rsidRPr="00A0543F">
        <w:rPr>
          <w:rFonts w:ascii="Calibri" w:eastAsia="Calibri" w:hAnsi="Calibri" w:cs="Calibri"/>
          <w:sz w:val="22"/>
          <w:szCs w:val="22"/>
        </w:rPr>
        <w:t xml:space="preserve">. </w:t>
      </w:r>
      <w:hyperlink r:id="rId6">
        <w:r w:rsidRPr="00A0543F">
          <w:rPr>
            <w:rStyle w:val="Hipervnculo"/>
            <w:rFonts w:ascii="Calibri" w:eastAsia="Calibri" w:hAnsi="Calibri" w:cs="Calibri"/>
            <w:sz w:val="22"/>
            <w:szCs w:val="22"/>
          </w:rPr>
          <w:t>https://www.un.org/es/about-us/universal-declaration-of-human-rights</w:t>
        </w:r>
      </w:hyperlink>
    </w:p>
    <w:p w14:paraId="45F5DC25" w14:textId="130A2EE3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Organización de </w:t>
      </w:r>
      <w:r w:rsidRPr="00A0543F">
        <w:rPr>
          <w:rFonts w:ascii="Calibri" w:eastAsia="Calibri" w:hAnsi="Calibri" w:cs="Calibri"/>
          <w:sz w:val="22"/>
          <w:szCs w:val="22"/>
        </w:rPr>
        <w:t xml:space="preserve">Naciones Unidas. (2006).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Convención sobre los Derechos de las Personas con Discapacidad</w:t>
      </w:r>
      <w:r w:rsidRPr="00A0543F">
        <w:rPr>
          <w:rFonts w:ascii="Calibri" w:eastAsia="Calibri" w:hAnsi="Calibri" w:cs="Calibri"/>
          <w:sz w:val="22"/>
          <w:szCs w:val="22"/>
        </w:rPr>
        <w:t xml:space="preserve">. </w:t>
      </w:r>
      <w:hyperlink r:id="rId7">
        <w:r w:rsidRPr="00A0543F">
          <w:rPr>
            <w:rStyle w:val="Hipervnculo"/>
            <w:rFonts w:ascii="Calibri" w:eastAsia="Calibri" w:hAnsi="Calibri" w:cs="Calibri"/>
            <w:sz w:val="22"/>
            <w:szCs w:val="22"/>
          </w:rPr>
          <w:t>https://www.un.org/esa/socdev/enable/documents/tccconvs.pdf</w:t>
        </w:r>
      </w:hyperlink>
    </w:p>
    <w:p w14:paraId="040B460C" w14:textId="77777777" w:rsidR="00A96006" w:rsidRDefault="00A96006" w:rsidP="00A96006">
      <w:pPr>
        <w:spacing w:before="240" w:after="240"/>
        <w:jc w:val="both"/>
      </w:pPr>
      <w:r w:rsidRPr="00A0543F">
        <w:rPr>
          <w:rFonts w:ascii="Calibri" w:eastAsia="Calibri" w:hAnsi="Calibri" w:cs="Calibri"/>
          <w:sz w:val="22"/>
          <w:szCs w:val="22"/>
        </w:rPr>
        <w:t xml:space="preserve">Oficina del Alto Comisionado de las Naciones Unidas para los Derechos Humanos. (2020).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Principios y directrices internacionales sobre el acceso a la justicia para las personas con discapacidad</w:t>
      </w:r>
      <w:r w:rsidRPr="00A0543F">
        <w:rPr>
          <w:rFonts w:ascii="Calibri" w:eastAsia="Calibri" w:hAnsi="Calibri" w:cs="Calibri"/>
          <w:sz w:val="22"/>
          <w:szCs w:val="22"/>
        </w:rPr>
        <w:t xml:space="preserve">. </w:t>
      </w:r>
      <w:hyperlink r:id="rId8">
        <w:r w:rsidRPr="00A0543F">
          <w:rPr>
            <w:rStyle w:val="Hipervnculo"/>
            <w:rFonts w:ascii="Calibri" w:eastAsia="Calibri" w:hAnsi="Calibri" w:cs="Calibri"/>
            <w:sz w:val="22"/>
            <w:szCs w:val="22"/>
          </w:rPr>
          <w:t>https://www.ohchr.org/es/documents/tools-and-resources/international-principles-and-guidelines-access-justice-persons</w:t>
        </w:r>
      </w:hyperlink>
    </w:p>
    <w:p w14:paraId="114876FF" w14:textId="77777777" w:rsid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96006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rganización de </w:t>
      </w:r>
      <w:r w:rsidRPr="00A96006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aciones </w:t>
      </w:r>
      <w:r w:rsidRPr="00A96006"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nidas</w:t>
      </w:r>
      <w:r w:rsidRPr="00A96006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 w:rsidRPr="00A96006">
        <w:rPr>
          <w:rFonts w:ascii="Calibri" w:eastAsia="Calibri" w:hAnsi="Calibri" w:cs="Calibri"/>
          <w:sz w:val="22"/>
          <w:szCs w:val="22"/>
        </w:rPr>
        <w:t>1997</w:t>
      </w:r>
      <w:r>
        <w:rPr>
          <w:rFonts w:ascii="Calibri" w:eastAsia="Calibri" w:hAnsi="Calibri" w:cs="Calibri"/>
          <w:sz w:val="22"/>
          <w:szCs w:val="22"/>
        </w:rPr>
        <w:t>)</w:t>
      </w:r>
      <w:r w:rsidRPr="00A96006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>Convención de Ottawa sobre la prohibición del empleo, almacenamiento,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 xml:space="preserve">producción y transferencia de minas antipersonal y sobre su destrucción. </w:t>
      </w:r>
    </w:p>
    <w:p w14:paraId="77924B4A" w14:textId="77777777" w:rsid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</w:p>
    <w:p w14:paraId="4D13E5F7" w14:textId="77777777" w:rsidR="00A96006" w:rsidRP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96006">
        <w:rPr>
          <w:rFonts w:ascii="Calibri" w:eastAsia="Calibri" w:hAnsi="Calibri" w:cs="Calibri"/>
          <w:sz w:val="22"/>
          <w:szCs w:val="22"/>
        </w:rPr>
        <w:lastRenderedPageBreak/>
        <w:t>O</w:t>
      </w:r>
      <w:r>
        <w:rPr>
          <w:rFonts w:ascii="Calibri" w:eastAsia="Calibri" w:hAnsi="Calibri" w:cs="Calibri"/>
          <w:sz w:val="22"/>
          <w:szCs w:val="22"/>
        </w:rPr>
        <w:t xml:space="preserve">rganización de </w:t>
      </w:r>
      <w:r w:rsidRPr="00A96006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stados </w:t>
      </w:r>
      <w:r w:rsidRPr="00A96006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mericanos</w:t>
      </w:r>
      <w:r w:rsidRPr="00A96006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(</w:t>
      </w:r>
      <w:r w:rsidRPr="00A96006">
        <w:rPr>
          <w:rFonts w:ascii="Calibri" w:eastAsia="Calibri" w:hAnsi="Calibri" w:cs="Calibri"/>
          <w:sz w:val="22"/>
          <w:szCs w:val="22"/>
        </w:rPr>
        <w:t>1999</w:t>
      </w:r>
      <w:r>
        <w:rPr>
          <w:rFonts w:ascii="Calibri" w:eastAsia="Calibri" w:hAnsi="Calibri" w:cs="Calibri"/>
          <w:sz w:val="22"/>
          <w:szCs w:val="22"/>
        </w:rPr>
        <w:t>)</w:t>
      </w:r>
      <w:r w:rsidRPr="00A96006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 xml:space="preserve">Convención Interamericana para la Eliminación de todas las formas de Discriminación en contra de las Personas con Discapacidad. </w:t>
      </w:r>
    </w:p>
    <w:p w14:paraId="0F6A0FD9" w14:textId="77777777" w:rsidR="00A96006" w:rsidRP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Organización </w:t>
      </w:r>
      <w:r w:rsidRPr="00A96006"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undial de la </w:t>
      </w:r>
      <w:r w:rsidRPr="00A96006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alud</w:t>
      </w:r>
      <w:r w:rsidRPr="00A96006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(</w:t>
      </w:r>
      <w:r w:rsidRPr="00A96006">
        <w:rPr>
          <w:rFonts w:ascii="Calibri" w:eastAsia="Calibri" w:hAnsi="Calibri" w:cs="Calibri"/>
          <w:sz w:val="22"/>
          <w:szCs w:val="22"/>
        </w:rPr>
        <w:t>2001</w:t>
      </w:r>
      <w:r>
        <w:rPr>
          <w:rFonts w:ascii="Calibri" w:eastAsia="Calibri" w:hAnsi="Calibri" w:cs="Calibri"/>
          <w:sz w:val="22"/>
          <w:szCs w:val="22"/>
        </w:rPr>
        <w:t>)</w:t>
      </w:r>
      <w:r w:rsidRPr="00A96006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>Clasificación Internacional del Funcionamiento, la Discapacidad y la Salud.</w:t>
      </w:r>
    </w:p>
    <w:p w14:paraId="2ADA3C4F" w14:textId="1108E7E7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96006">
        <w:rPr>
          <w:rFonts w:ascii="Calibri" w:eastAsia="Calibri" w:hAnsi="Calibri" w:cs="Calibri"/>
          <w:sz w:val="22"/>
          <w:szCs w:val="22"/>
        </w:rPr>
        <w:t xml:space="preserve">Cumbre Judicial Iberoamericana, </w:t>
      </w:r>
      <w:r>
        <w:rPr>
          <w:rFonts w:ascii="Calibri" w:eastAsia="Calibri" w:hAnsi="Calibri" w:cs="Calibri"/>
          <w:sz w:val="22"/>
          <w:szCs w:val="22"/>
        </w:rPr>
        <w:t>(</w:t>
      </w:r>
      <w:r w:rsidRPr="00A96006">
        <w:rPr>
          <w:rFonts w:ascii="Calibri" w:eastAsia="Calibri" w:hAnsi="Calibri" w:cs="Calibri"/>
          <w:sz w:val="22"/>
          <w:szCs w:val="22"/>
        </w:rPr>
        <w:t>2008</w:t>
      </w:r>
      <w:r>
        <w:rPr>
          <w:rFonts w:ascii="Calibri" w:eastAsia="Calibri" w:hAnsi="Calibri" w:cs="Calibri"/>
          <w:sz w:val="22"/>
          <w:szCs w:val="22"/>
        </w:rPr>
        <w:t>)</w:t>
      </w:r>
      <w:r w:rsidRPr="00A96006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>Reglas de Brasilia sobre Acceso a la Justicia de las Personas en Condición 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 xml:space="preserve">Vulnerabilidad. </w:t>
      </w:r>
    </w:p>
    <w:p w14:paraId="3F8ADC3A" w14:textId="77777777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0543F">
        <w:rPr>
          <w:rFonts w:ascii="Calibri" w:eastAsia="Calibri" w:hAnsi="Calibri" w:cs="Calibri"/>
          <w:sz w:val="22"/>
          <w:szCs w:val="22"/>
        </w:rPr>
        <w:t>Real Decreto 193/2023, de 21 de marzo, por el que se establece la figura del facilitador judicial para personas con discapacidad. Boletín Oficial del Estado (España).</w:t>
      </w:r>
    </w:p>
    <w:p w14:paraId="4D2F7ACE" w14:textId="77777777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A0543F">
        <w:rPr>
          <w:rFonts w:ascii="Calibri" w:eastAsia="Calibri" w:hAnsi="Calibri" w:cs="Calibri"/>
          <w:sz w:val="22"/>
          <w:szCs w:val="22"/>
        </w:rPr>
        <w:t xml:space="preserve">Red Plena Inclusión Madrid. (s.f.).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Sistema de pictogramas para la accesibilidad cognitiva en la administración de justicia</w:t>
      </w:r>
      <w:r w:rsidRPr="00A0543F">
        <w:rPr>
          <w:rFonts w:ascii="Calibri" w:eastAsia="Calibri" w:hAnsi="Calibri" w:cs="Calibri"/>
          <w:sz w:val="22"/>
          <w:szCs w:val="22"/>
        </w:rPr>
        <w:t xml:space="preserve">. </w:t>
      </w:r>
      <w:hyperlink r:id="rId9">
        <w:r w:rsidRPr="00A0543F">
          <w:rPr>
            <w:rStyle w:val="Hipervnculo"/>
            <w:rFonts w:ascii="Calibri" w:eastAsia="Calibri" w:hAnsi="Calibri" w:cs="Calibri"/>
            <w:sz w:val="22"/>
            <w:szCs w:val="22"/>
          </w:rPr>
          <w:t>https://plenainclusionmadrid.org</w:t>
        </w:r>
      </w:hyperlink>
    </w:p>
    <w:p w14:paraId="31871398" w14:textId="08472696" w:rsidR="00A96006" w:rsidRPr="00A0543F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A0543F">
        <w:rPr>
          <w:rFonts w:ascii="Calibri" w:eastAsia="Calibri" w:hAnsi="Calibri" w:cs="Calibri"/>
          <w:sz w:val="22"/>
          <w:szCs w:val="22"/>
        </w:rPr>
        <w:t xml:space="preserve">Jurisdicción Especial para la Paz – JEP. (2019).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Circular C-112 de 2019. Aplicación del enfoque diferencial por condición de discapacidad</w:t>
      </w:r>
      <w:r w:rsidRPr="00A0543F">
        <w:rPr>
          <w:rFonts w:ascii="Calibri" w:eastAsia="Calibri" w:hAnsi="Calibri" w:cs="Calibri"/>
          <w:sz w:val="22"/>
          <w:szCs w:val="22"/>
        </w:rPr>
        <w:t xml:space="preserve">. </w:t>
      </w:r>
    </w:p>
    <w:p w14:paraId="068BE0B3" w14:textId="5799B292" w:rsid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00A0543F">
        <w:rPr>
          <w:rFonts w:ascii="Calibri" w:eastAsia="Calibri" w:hAnsi="Calibri" w:cs="Calibri"/>
          <w:sz w:val="22"/>
          <w:szCs w:val="22"/>
        </w:rPr>
        <w:t xml:space="preserve">Jurisdicción Especial para la Paz – JEP. (2020). </w:t>
      </w:r>
      <w:r w:rsidRPr="00A0543F">
        <w:rPr>
          <w:rFonts w:ascii="Calibri" w:eastAsia="Calibri" w:hAnsi="Calibri" w:cs="Calibri"/>
          <w:i/>
          <w:iCs/>
          <w:sz w:val="22"/>
          <w:szCs w:val="22"/>
        </w:rPr>
        <w:t>Manual para la participación de víctimas con discapacidad</w:t>
      </w:r>
      <w:r w:rsidRPr="00A0543F">
        <w:rPr>
          <w:rFonts w:ascii="Calibri" w:eastAsia="Calibri" w:hAnsi="Calibri" w:cs="Calibri"/>
          <w:sz w:val="22"/>
          <w:szCs w:val="22"/>
        </w:rPr>
        <w:t xml:space="preserve">. </w:t>
      </w:r>
      <w:r w:rsidRPr="28926A2F">
        <w:rPr>
          <w:rFonts w:ascii="Calibri" w:eastAsia="Calibri" w:hAnsi="Calibri" w:cs="Calibri"/>
          <w:sz w:val="22"/>
          <w:szCs w:val="22"/>
          <w:lang w:val="en-US"/>
        </w:rPr>
        <w:t xml:space="preserve">Comunicado 164. </w:t>
      </w:r>
    </w:p>
    <w:p w14:paraId="3E90EE41" w14:textId="77777777" w:rsidR="00A96006" w:rsidRP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0543F">
        <w:rPr>
          <w:rFonts w:ascii="Calibri" w:eastAsia="Calibri" w:hAnsi="Calibri" w:cs="Calibri"/>
          <w:sz w:val="22"/>
          <w:szCs w:val="22"/>
        </w:rPr>
        <w:t>Jurisdicción Especial para la Paz – JEP</w:t>
      </w:r>
      <w:r>
        <w:rPr>
          <w:rFonts w:ascii="Calibri" w:eastAsia="Calibri" w:hAnsi="Calibri" w:cs="Calibri"/>
          <w:sz w:val="22"/>
          <w:szCs w:val="22"/>
        </w:rPr>
        <w:t xml:space="preserve">, (2018). </w:t>
      </w:r>
      <w:r w:rsidRPr="00A96006">
        <w:rPr>
          <w:rFonts w:ascii="Calibri" w:eastAsia="Calibri" w:hAnsi="Calibri" w:cs="Calibri"/>
          <w:sz w:val="22"/>
          <w:szCs w:val="22"/>
        </w:rPr>
        <w:t>Ley 1922</w:t>
      </w:r>
      <w:r>
        <w:rPr>
          <w:rFonts w:ascii="Calibri" w:eastAsia="Calibri" w:hAnsi="Calibri" w:cs="Calibri"/>
          <w:sz w:val="22"/>
          <w:szCs w:val="22"/>
        </w:rPr>
        <w:t>,</w:t>
      </w:r>
      <w:r w:rsidRPr="00A96006">
        <w:rPr>
          <w:rFonts w:ascii="Calibri" w:eastAsia="Calibri" w:hAnsi="Calibri" w:cs="Calibri"/>
          <w:sz w:val="22"/>
          <w:szCs w:val="22"/>
        </w:rPr>
        <w:t xml:space="preserve"> por medio de la cual se adoptan unas reglas de procedimiento para la Jurisdicción Especial para la Paz.</w:t>
      </w:r>
    </w:p>
    <w:p w14:paraId="5910FFBD" w14:textId="77777777" w:rsidR="00A96006" w:rsidRP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0543F">
        <w:rPr>
          <w:rFonts w:ascii="Calibri" w:eastAsia="Calibri" w:hAnsi="Calibri" w:cs="Calibri"/>
          <w:sz w:val="22"/>
          <w:szCs w:val="22"/>
        </w:rPr>
        <w:t>Jurisdicción Especial para la Paz – JEP</w:t>
      </w:r>
      <w:r>
        <w:rPr>
          <w:rFonts w:ascii="Calibri" w:eastAsia="Calibri" w:hAnsi="Calibri" w:cs="Calibri"/>
          <w:sz w:val="22"/>
          <w:szCs w:val="22"/>
        </w:rPr>
        <w:t xml:space="preserve">, (2019). </w:t>
      </w:r>
      <w:r w:rsidRPr="00A96006">
        <w:rPr>
          <w:rFonts w:ascii="Calibri" w:eastAsia="Calibri" w:hAnsi="Calibri" w:cs="Calibri"/>
          <w:sz w:val="22"/>
          <w:szCs w:val="22"/>
        </w:rPr>
        <w:t>Ley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96006">
        <w:rPr>
          <w:rFonts w:ascii="Calibri" w:eastAsia="Calibri" w:hAnsi="Calibri" w:cs="Calibri"/>
          <w:sz w:val="22"/>
          <w:szCs w:val="22"/>
        </w:rPr>
        <w:t xml:space="preserve">Estatutaria </w:t>
      </w:r>
      <w:r>
        <w:rPr>
          <w:rFonts w:ascii="Calibri" w:eastAsia="Calibri" w:hAnsi="Calibri" w:cs="Calibri"/>
          <w:sz w:val="22"/>
          <w:szCs w:val="22"/>
        </w:rPr>
        <w:t>1957</w:t>
      </w:r>
      <w:r w:rsidRPr="00A96006">
        <w:rPr>
          <w:rFonts w:ascii="Calibri" w:eastAsia="Calibri" w:hAnsi="Calibri" w:cs="Calibri"/>
          <w:sz w:val="22"/>
          <w:szCs w:val="22"/>
        </w:rPr>
        <w:t>en la Administración de Justicia en la Jurisdicción Especial para la Paz.</w:t>
      </w:r>
    </w:p>
    <w:p w14:paraId="0C070357" w14:textId="545D0EF6" w:rsidR="00A96006" w:rsidRP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0543F">
        <w:rPr>
          <w:rFonts w:ascii="Calibri" w:eastAsia="Calibri" w:hAnsi="Calibri" w:cs="Calibri"/>
          <w:sz w:val="22"/>
          <w:szCs w:val="22"/>
        </w:rPr>
        <w:t>Jurisdicción Especial para la Paz – JEP</w:t>
      </w:r>
      <w:r>
        <w:rPr>
          <w:rFonts w:ascii="Calibri" w:eastAsia="Calibri" w:hAnsi="Calibri" w:cs="Calibri"/>
          <w:sz w:val="22"/>
          <w:szCs w:val="22"/>
        </w:rPr>
        <w:t xml:space="preserve">, (2021). </w:t>
      </w:r>
      <w:r w:rsidRPr="00A96006">
        <w:rPr>
          <w:rFonts w:ascii="Calibri" w:eastAsia="Calibri" w:hAnsi="Calibri" w:cs="Calibri"/>
          <w:sz w:val="22"/>
          <w:szCs w:val="22"/>
        </w:rPr>
        <w:t>Jurisdicción Especial para la Paz, Auto No. 011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1012D30" w14:textId="77777777" w:rsidR="00A96006" w:rsidRPr="00A96006" w:rsidRDefault="00A96006" w:rsidP="00A96006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</w:p>
    <w:sectPr w:rsidR="00A96006" w:rsidRPr="00A96006" w:rsidSect="009878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06"/>
    <w:rsid w:val="000A169E"/>
    <w:rsid w:val="001874B5"/>
    <w:rsid w:val="00364170"/>
    <w:rsid w:val="004176D4"/>
    <w:rsid w:val="004C782D"/>
    <w:rsid w:val="005723F3"/>
    <w:rsid w:val="00586808"/>
    <w:rsid w:val="005C4A82"/>
    <w:rsid w:val="008B70C4"/>
    <w:rsid w:val="00987802"/>
    <w:rsid w:val="009A48DD"/>
    <w:rsid w:val="00A96006"/>
    <w:rsid w:val="00AE2507"/>
    <w:rsid w:val="00BD5B89"/>
    <w:rsid w:val="00C41FA7"/>
    <w:rsid w:val="00C63B62"/>
    <w:rsid w:val="00C731E4"/>
    <w:rsid w:val="00C84E7C"/>
    <w:rsid w:val="00F1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6213B"/>
  <w15:chartTrackingRefBased/>
  <w15:docId w15:val="{36CBDF39-955E-194F-83DA-1950E2DC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6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0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0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006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006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006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00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00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00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00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96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600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00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96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00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A960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0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006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9600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96006"/>
    <w:rPr>
      <w:color w:val="467886"/>
      <w:u w:val="single"/>
    </w:rPr>
  </w:style>
  <w:style w:type="paragraph" w:customStyle="1" w:styleId="p1">
    <w:name w:val="p1"/>
    <w:basedOn w:val="Normal"/>
    <w:rsid w:val="00A96006"/>
    <w:rPr>
      <w:rFonts w:ascii="Helvetica" w:eastAsia="Times New Roman" w:hAnsi="Helvetica" w:cs="Times New Roman"/>
      <w:color w:val="141413"/>
      <w:sz w:val="18"/>
      <w:szCs w:val="18"/>
      <w:lang w:val="es-CO" w:eastAsia="es-ES_tradnl"/>
    </w:rPr>
  </w:style>
  <w:style w:type="character" w:customStyle="1" w:styleId="s1">
    <w:name w:val="s1"/>
    <w:basedOn w:val="Fuentedeprrafopredeter"/>
    <w:rsid w:val="00A96006"/>
    <w:rPr>
      <w:rFonts w:ascii="Helvetica" w:hAnsi="Helvetica" w:hint="default"/>
      <w:color w:val="84B143"/>
      <w:sz w:val="23"/>
      <w:szCs w:val="23"/>
    </w:rPr>
  </w:style>
  <w:style w:type="character" w:customStyle="1" w:styleId="s2">
    <w:name w:val="s2"/>
    <w:basedOn w:val="Fuentedeprrafopredeter"/>
    <w:rsid w:val="00A96006"/>
    <w:rPr>
      <w:rFonts w:ascii="Helvetica" w:hAnsi="Helvetica" w:hint="default"/>
      <w:sz w:val="23"/>
      <w:szCs w:val="23"/>
    </w:rPr>
  </w:style>
  <w:style w:type="character" w:customStyle="1" w:styleId="s3">
    <w:name w:val="s3"/>
    <w:basedOn w:val="Fuentedeprrafopredeter"/>
    <w:rsid w:val="00A96006"/>
    <w:rPr>
      <w:rFonts w:ascii="Helvetica" w:hAnsi="Helvetica" w:hint="default"/>
      <w:color w:val="0001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s/documents/tools-and-resources/international-principles-and-guidelines-access-justice-persons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un.org/esa/socdev/enable/documents/tccconvs.pd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es/about-us/universal-declaration-of-human-righ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rtesuprema.gov.c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rteconstitucional.gov.co/" TargetMode="External"/><Relationship Id="rId9" Type="http://schemas.openxmlformats.org/officeDocument/2006/relationships/hyperlink" Target="https://plenainclusionmadrid.org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AF94F3D4D4D64283274D7AC6CCBBD9" ma:contentTypeVersion="2" ma:contentTypeDescription="Crear nuevo documento." ma:contentTypeScope="" ma:versionID="1700a0265fdf6c2d7b9260e53066fb01">
  <xsd:schema xmlns:xsd="http://www.w3.org/2001/XMLSchema" xmlns:xs="http://www.w3.org/2001/XMLSchema" xmlns:p="http://schemas.microsoft.com/office/2006/metadata/properties" xmlns:ns2="676842bd-7662-4787-869f-2c79a6a14e38" targetNamespace="http://schemas.microsoft.com/office/2006/metadata/properties" ma:root="true" ma:fieldsID="f52fccb03833f01153eeaa0223b15afb" ns2:_="">
    <xsd:import namespace="676842bd-7662-4787-869f-2c79a6a14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42bd-7662-4787-869f-2c79a6a14e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D2492-D239-423E-B8B0-88EA7356244E}"/>
</file>

<file path=customXml/itemProps2.xml><?xml version="1.0" encoding="utf-8"?>
<ds:datastoreItem xmlns:ds="http://schemas.openxmlformats.org/officeDocument/2006/customXml" ds:itemID="{7E5640CD-4B4A-46BD-8DBD-5EBC470EAB6A}"/>
</file>

<file path=customXml/itemProps3.xml><?xml version="1.0" encoding="utf-8"?>
<ds:datastoreItem xmlns:ds="http://schemas.openxmlformats.org/officeDocument/2006/customXml" ds:itemID="{0671448D-AF4D-4DA0-BA99-7659693C2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627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Pilar Cardona Molina</dc:creator>
  <cp:keywords/>
  <dc:description/>
  <cp:lastModifiedBy>Maria del Pilar Cardona Molina</cp:lastModifiedBy>
  <cp:revision>1</cp:revision>
  <dcterms:created xsi:type="dcterms:W3CDTF">2025-11-05T18:53:00Z</dcterms:created>
  <dcterms:modified xsi:type="dcterms:W3CDTF">2025-11-05T19:30:00Z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0x0101003AAF94F3D4D4D64283274D7AC6CCBBD9</vt:lpwstr>
  </property>
</Properties>
</file>