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A0AB" w14:textId="77777777" w:rsidR="00725A21" w:rsidRPr="00C91F55" w:rsidRDefault="00725A21" w:rsidP="00C91F55">
      <w:pPr>
        <w:widowControl w:val="0"/>
        <w:tabs>
          <w:tab w:val="left" w:pos="2309"/>
        </w:tabs>
        <w:jc w:val="both"/>
        <w:rPr>
          <w:rStyle w:val="Textoennegrita"/>
        </w:rPr>
      </w:pPr>
    </w:p>
    <w:p w14:paraId="05AECDFC" w14:textId="77777777" w:rsidR="00725A21" w:rsidRPr="00C91F55" w:rsidRDefault="00725A21" w:rsidP="00C91F55">
      <w:pPr>
        <w:widowControl w:val="0"/>
        <w:tabs>
          <w:tab w:val="left" w:pos="2309"/>
        </w:tabs>
        <w:jc w:val="both"/>
        <w:rPr>
          <w:rFonts w:cs="Arial"/>
          <w:b/>
        </w:rPr>
      </w:pPr>
    </w:p>
    <w:p w14:paraId="71236229" w14:textId="272AAD81" w:rsidR="00725A21" w:rsidRDefault="00725A21" w:rsidP="00C91F55">
      <w:pPr>
        <w:widowControl w:val="0"/>
        <w:tabs>
          <w:tab w:val="left" w:pos="2309"/>
        </w:tabs>
        <w:jc w:val="both"/>
        <w:rPr>
          <w:rFonts w:cs="Arial"/>
          <w:b/>
        </w:rPr>
      </w:pPr>
    </w:p>
    <w:p w14:paraId="2B4EEB88" w14:textId="77777777" w:rsidR="00C91F55" w:rsidRPr="00C91F55" w:rsidRDefault="00C91F55" w:rsidP="00C91F55">
      <w:pPr>
        <w:widowControl w:val="0"/>
        <w:tabs>
          <w:tab w:val="left" w:pos="2309"/>
        </w:tabs>
        <w:jc w:val="both"/>
        <w:rPr>
          <w:rFonts w:cs="Arial"/>
          <w:b/>
        </w:rPr>
      </w:pPr>
    </w:p>
    <w:p w14:paraId="566664B7" w14:textId="77777777" w:rsidR="00725A21" w:rsidRPr="00C91F55" w:rsidRDefault="00725A21" w:rsidP="00C91F55">
      <w:pPr>
        <w:widowControl w:val="0"/>
        <w:tabs>
          <w:tab w:val="left" w:pos="2309"/>
        </w:tabs>
        <w:jc w:val="both"/>
        <w:rPr>
          <w:rFonts w:cs="Arial"/>
          <w:b/>
        </w:rPr>
      </w:pPr>
    </w:p>
    <w:p w14:paraId="71B3C4AF" w14:textId="7579A2C5" w:rsidR="004D0F60" w:rsidRPr="00C91F55" w:rsidRDefault="004D0F60" w:rsidP="00C91F55">
      <w:pPr>
        <w:widowControl w:val="0"/>
        <w:tabs>
          <w:tab w:val="left" w:pos="2309"/>
        </w:tabs>
        <w:jc w:val="center"/>
        <w:rPr>
          <w:rFonts w:cs="Arial"/>
          <w:b/>
        </w:rPr>
      </w:pPr>
      <w:r w:rsidRPr="00C91F55">
        <w:rPr>
          <w:rFonts w:cs="Arial"/>
          <w:b/>
        </w:rPr>
        <w:t>AVISO DE CONVOCATORIA</w:t>
      </w:r>
    </w:p>
    <w:p w14:paraId="036BCC0C" w14:textId="0DAE86B1" w:rsidR="004D0F60" w:rsidRDefault="004D0F60" w:rsidP="00C91F55">
      <w:pPr>
        <w:widowControl w:val="0"/>
        <w:tabs>
          <w:tab w:val="left" w:pos="2309"/>
        </w:tabs>
        <w:jc w:val="center"/>
        <w:rPr>
          <w:rFonts w:cs="Arial"/>
          <w:b/>
        </w:rPr>
      </w:pPr>
    </w:p>
    <w:p w14:paraId="7B71F64F" w14:textId="77777777" w:rsidR="00C91F55" w:rsidRPr="00C91F55" w:rsidRDefault="00C91F55" w:rsidP="00C91F55">
      <w:pPr>
        <w:widowControl w:val="0"/>
        <w:tabs>
          <w:tab w:val="left" w:pos="2309"/>
        </w:tabs>
        <w:jc w:val="center"/>
        <w:rPr>
          <w:rFonts w:cs="Arial"/>
          <w:b/>
        </w:rPr>
      </w:pPr>
    </w:p>
    <w:p w14:paraId="597F8DAC" w14:textId="781775B2" w:rsidR="004D0F60" w:rsidRPr="00C91F55" w:rsidRDefault="00F8005C" w:rsidP="00C91F55">
      <w:pPr>
        <w:widowControl w:val="0"/>
        <w:tabs>
          <w:tab w:val="left" w:pos="2309"/>
        </w:tabs>
        <w:jc w:val="center"/>
        <w:rPr>
          <w:rFonts w:cs="Arial"/>
          <w:b/>
        </w:rPr>
      </w:pPr>
      <w:r w:rsidRPr="00C91F55">
        <w:rPr>
          <w:rFonts w:cs="Arial"/>
          <w:b/>
        </w:rPr>
        <w:t>INVITACIÓN</w:t>
      </w:r>
      <w:r w:rsidR="004D0F60" w:rsidRPr="00C91F55">
        <w:rPr>
          <w:rFonts w:cs="Arial"/>
          <w:b/>
        </w:rPr>
        <w:t xml:space="preserve"> PÚBLICA</w:t>
      </w:r>
    </w:p>
    <w:p w14:paraId="0D6AEADC" w14:textId="5E0335E0" w:rsidR="004D0F60" w:rsidRDefault="004D0F60" w:rsidP="00C91F55">
      <w:pPr>
        <w:widowControl w:val="0"/>
        <w:tabs>
          <w:tab w:val="left" w:pos="2309"/>
        </w:tabs>
        <w:jc w:val="center"/>
        <w:rPr>
          <w:rFonts w:cs="Arial"/>
          <w:b/>
        </w:rPr>
      </w:pPr>
    </w:p>
    <w:p w14:paraId="3C36B1E9" w14:textId="77777777" w:rsidR="00C91F55" w:rsidRPr="00C91F55" w:rsidRDefault="00C91F55" w:rsidP="00C91F55">
      <w:pPr>
        <w:widowControl w:val="0"/>
        <w:tabs>
          <w:tab w:val="left" w:pos="2309"/>
        </w:tabs>
        <w:jc w:val="center"/>
        <w:rPr>
          <w:rFonts w:cs="Arial"/>
          <w:b/>
        </w:rPr>
      </w:pPr>
    </w:p>
    <w:p w14:paraId="59C0B890" w14:textId="578F7377" w:rsidR="004D0F60" w:rsidRPr="00C91F55" w:rsidRDefault="00353272" w:rsidP="00C91F55">
      <w:pPr>
        <w:widowControl w:val="0"/>
        <w:ind w:left="708" w:hanging="708"/>
        <w:jc w:val="center"/>
        <w:rPr>
          <w:rFonts w:eastAsia="Times New Roman" w:cs="Arial"/>
          <w:b/>
          <w:bCs/>
          <w:color w:val="000000" w:themeColor="text1"/>
          <w:lang w:eastAsia="es-CO"/>
        </w:rPr>
      </w:pPr>
      <w:r w:rsidRPr="00353272">
        <w:rPr>
          <w:rFonts w:eastAsia="Times New Roman" w:cs="Arial"/>
          <w:b/>
          <w:bCs/>
          <w:color w:val="000000" w:themeColor="text1"/>
          <w:lang w:eastAsia="es-CO"/>
        </w:rPr>
        <w:t>JEP-</w:t>
      </w:r>
      <w:proofErr w:type="spellStart"/>
      <w:r w:rsidRPr="00353272">
        <w:rPr>
          <w:rFonts w:eastAsia="Times New Roman" w:cs="Arial"/>
          <w:b/>
          <w:bCs/>
          <w:color w:val="000000" w:themeColor="text1"/>
          <w:lang w:eastAsia="es-CO"/>
        </w:rPr>
        <w:t>IPI</w:t>
      </w:r>
      <w:proofErr w:type="spellEnd"/>
      <w:r w:rsidRPr="00353272">
        <w:rPr>
          <w:rFonts w:eastAsia="Times New Roman" w:cs="Arial"/>
          <w:b/>
          <w:bCs/>
          <w:color w:val="000000" w:themeColor="text1"/>
          <w:lang w:eastAsia="es-CO"/>
        </w:rPr>
        <w:t>-04-2019</w:t>
      </w:r>
    </w:p>
    <w:p w14:paraId="51754075" w14:textId="79C3D42B" w:rsidR="004D0F60" w:rsidRPr="00C91F55" w:rsidRDefault="004D0F60" w:rsidP="00C91F55">
      <w:pPr>
        <w:widowControl w:val="0"/>
        <w:tabs>
          <w:tab w:val="left" w:pos="2309"/>
        </w:tabs>
        <w:jc w:val="center"/>
        <w:rPr>
          <w:rFonts w:cs="Arial"/>
        </w:rPr>
      </w:pPr>
    </w:p>
    <w:p w14:paraId="6D6EF74D" w14:textId="5F998C7A" w:rsidR="00C164D0" w:rsidRPr="00C91F55" w:rsidRDefault="00C164D0" w:rsidP="00C91F55">
      <w:pPr>
        <w:widowControl w:val="0"/>
        <w:jc w:val="both"/>
      </w:pPr>
      <w:r w:rsidRPr="00C91F55">
        <w:t>La Jurisdicción Especial para la Paz ubicada en la Carrera 7 No. 63 -44 de la ciudad de Bogotá D.C, se encuentra interesada en contratar lo siguiente:</w:t>
      </w:r>
    </w:p>
    <w:p w14:paraId="20AEFC5D" w14:textId="74143FAB" w:rsidR="00C164D0" w:rsidRPr="00C91F55" w:rsidRDefault="00C164D0" w:rsidP="00C91F55">
      <w:pPr>
        <w:widowControl w:val="0"/>
        <w:jc w:val="both"/>
      </w:pPr>
    </w:p>
    <w:p w14:paraId="1A36A1AC" w14:textId="390401BB" w:rsidR="004D0F60" w:rsidRPr="00C91F55" w:rsidRDefault="00C164D0" w:rsidP="00C91F55">
      <w:pPr>
        <w:widowControl w:val="0"/>
        <w:tabs>
          <w:tab w:val="left" w:pos="2309"/>
        </w:tabs>
        <w:jc w:val="both"/>
        <w:rPr>
          <w:rFonts w:cs="Arial"/>
          <w:b/>
          <w:shd w:val="clear" w:color="auto" w:fill="FFFFFF"/>
        </w:rPr>
      </w:pPr>
      <w:r w:rsidRPr="00C91F55">
        <w:rPr>
          <w:rFonts w:cs="Arial"/>
          <w:b/>
          <w:shd w:val="clear" w:color="auto" w:fill="FFFFFF"/>
        </w:rPr>
        <w:t>OBJETO Y ALCANCE DEL CONTRATO:</w:t>
      </w:r>
    </w:p>
    <w:p w14:paraId="3CE4FCCE" w14:textId="77777777" w:rsidR="004D0F60" w:rsidRPr="00C91F55" w:rsidRDefault="004D0F60" w:rsidP="00C91F55">
      <w:pPr>
        <w:widowControl w:val="0"/>
        <w:tabs>
          <w:tab w:val="left" w:pos="2309"/>
        </w:tabs>
        <w:jc w:val="both"/>
        <w:rPr>
          <w:rFonts w:cs="Arial"/>
          <w:shd w:val="clear" w:color="auto" w:fill="FFFFFF"/>
        </w:rPr>
      </w:pPr>
    </w:p>
    <w:p w14:paraId="37C342F4" w14:textId="01418803" w:rsidR="004D0F60" w:rsidRPr="00C91F55" w:rsidRDefault="00C164D0" w:rsidP="00C91F55">
      <w:pPr>
        <w:widowControl w:val="0"/>
        <w:jc w:val="both"/>
        <w:rPr>
          <w:rFonts w:cs="Arial"/>
        </w:rPr>
      </w:pPr>
      <w:r w:rsidRPr="00C91F55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>“</w:t>
      </w:r>
      <w:r w:rsidR="00353272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>E</w:t>
      </w:r>
      <w:r w:rsidR="00353272" w:rsidRPr="00353272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>laborar el Sistema Integrado de Conservación Documental - SIC – para la Jurisdicción Especial para la Paz</w:t>
      </w:r>
      <w:r w:rsidR="00353272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 xml:space="preserve"> </w:t>
      </w:r>
      <w:r w:rsidR="00353272" w:rsidRPr="00353272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>-</w:t>
      </w:r>
      <w:r w:rsidR="00353272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 xml:space="preserve"> </w:t>
      </w:r>
      <w:r w:rsidR="00353272" w:rsidRPr="00353272">
        <w:rPr>
          <w:rStyle w:val="Ninguno"/>
          <w:rFonts w:eastAsia="Baskerville Old Face" w:cs="Baskerville Old Face"/>
          <w:b/>
          <w:bCs/>
          <w:i/>
          <w:iCs/>
          <w:kern w:val="1"/>
          <w:u w:color="000000"/>
          <w:shd w:val="clear" w:color="auto" w:fill="FFFFFF"/>
          <w:lang w:val="es-CO"/>
        </w:rPr>
        <w:t>JEP</w:t>
      </w:r>
      <w:r w:rsidR="004D0F60" w:rsidRPr="00C91F55">
        <w:rPr>
          <w:rFonts w:cs="Arial"/>
          <w:shd w:val="clear" w:color="auto" w:fill="FFFFFF"/>
        </w:rPr>
        <w:t xml:space="preserve">”, </w:t>
      </w:r>
      <w:r w:rsidR="004D0F60" w:rsidRPr="00C91F55">
        <w:rPr>
          <w:rFonts w:cs="Arial"/>
        </w:rPr>
        <w:t>conforme al número y a las especificaciones técnicas establecidas en el proceso contractual.</w:t>
      </w:r>
    </w:p>
    <w:p w14:paraId="64032249" w14:textId="77777777" w:rsidR="00C164D0" w:rsidRPr="00C91F55" w:rsidRDefault="00C164D0" w:rsidP="00C91F55">
      <w:pPr>
        <w:widowControl w:val="0"/>
        <w:jc w:val="both"/>
        <w:rPr>
          <w:rFonts w:cs="Arial"/>
        </w:rPr>
      </w:pPr>
    </w:p>
    <w:p w14:paraId="1E81334A" w14:textId="77777777" w:rsidR="00C164D0" w:rsidRPr="00C91F55" w:rsidRDefault="00C164D0" w:rsidP="00C91F55">
      <w:pPr>
        <w:widowControl w:val="0"/>
        <w:jc w:val="both"/>
        <w:rPr>
          <w:rFonts w:cs="Arial"/>
          <w:b/>
          <w:lang w:val="es-MX"/>
        </w:rPr>
      </w:pPr>
      <w:r w:rsidRPr="00C91F55">
        <w:rPr>
          <w:rFonts w:cs="Arial"/>
          <w:b/>
          <w:shd w:val="clear" w:color="auto" w:fill="FFFFFF"/>
        </w:rPr>
        <w:t>PLAZO ESTIMADO DEL CONTRATO</w:t>
      </w:r>
    </w:p>
    <w:p w14:paraId="5D996EE1" w14:textId="77777777" w:rsidR="00C164D0" w:rsidRPr="00C91F55" w:rsidRDefault="00C164D0" w:rsidP="00C91F55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623F9523" w14:textId="24F37602" w:rsidR="00C164D0" w:rsidRPr="00C91F55" w:rsidRDefault="00353272" w:rsidP="00C91F55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Cs/>
          <w:sz w:val="24"/>
          <w:szCs w:val="24"/>
        </w:rPr>
      </w:pPr>
      <w:r w:rsidRPr="00353272">
        <w:rPr>
          <w:rFonts w:ascii="Palatino Linotype" w:hAnsi="Palatino Linotype" w:cs="Arial"/>
          <w:bCs/>
          <w:sz w:val="24"/>
          <w:szCs w:val="24"/>
        </w:rPr>
        <w:t>Será hasta el 31 de diciembre de 2019, previo cumplimiento de los requisitos de perfeccionamiento y ejecución del contrato, y la suscripción del acta de inicio.</w:t>
      </w:r>
    </w:p>
    <w:p w14:paraId="3BBF5EFA" w14:textId="77777777" w:rsidR="00C164D0" w:rsidRPr="00C91F55" w:rsidRDefault="00C164D0" w:rsidP="00C91F55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7BA80F3" w14:textId="74295948" w:rsidR="00C164D0" w:rsidRPr="00C91F55" w:rsidRDefault="00C164D0" w:rsidP="00C91F55">
      <w:pPr>
        <w:widowControl w:val="0"/>
        <w:autoSpaceDE w:val="0"/>
        <w:ind w:right="49"/>
        <w:jc w:val="both"/>
        <w:rPr>
          <w:rFonts w:cs="Arial"/>
          <w:b/>
        </w:rPr>
      </w:pPr>
      <w:r w:rsidRPr="00C91F55">
        <w:rPr>
          <w:rFonts w:cs="Arial"/>
          <w:b/>
          <w:shd w:val="clear" w:color="auto" w:fill="FFFFFF"/>
        </w:rPr>
        <w:t xml:space="preserve">VALOR ESTIMADO DEL CONTRATO Y LA MANIFESTACIÓN EXPRESA DE QUE SE CUENTA CON LA DISPONIBILIDAD PRESUPUESTAL </w:t>
      </w:r>
    </w:p>
    <w:p w14:paraId="18F1AF24" w14:textId="77777777" w:rsidR="00C164D0" w:rsidRPr="00C91F55" w:rsidRDefault="00C164D0" w:rsidP="00C91F55">
      <w:pPr>
        <w:widowControl w:val="0"/>
        <w:autoSpaceDE w:val="0"/>
        <w:ind w:right="49"/>
        <w:jc w:val="both"/>
        <w:rPr>
          <w:rFonts w:cs="Arial"/>
          <w:b/>
        </w:rPr>
      </w:pPr>
    </w:p>
    <w:p w14:paraId="68A5E0F2" w14:textId="498CE843" w:rsidR="007759B5" w:rsidRPr="00C91F55" w:rsidRDefault="00353272" w:rsidP="00C91F55">
      <w:pPr>
        <w:widowControl w:val="0"/>
        <w:jc w:val="both"/>
        <w:rPr>
          <w:rFonts w:cs="Arial"/>
          <w:color w:val="000000" w:themeColor="text1"/>
          <w:lang w:val="es-CO"/>
        </w:rPr>
      </w:pPr>
      <w:r w:rsidRPr="00353272">
        <w:rPr>
          <w:rFonts w:cs="Arial"/>
          <w:color w:val="000000" w:themeColor="text1"/>
          <w:lang w:val="es-CO"/>
        </w:rPr>
        <w:t xml:space="preserve">El presupuesto oficial del proceso asciende hasta la suma de </w:t>
      </w:r>
      <w:r w:rsidRPr="00353272">
        <w:rPr>
          <w:rFonts w:cs="Arial"/>
          <w:b/>
          <w:color w:val="000000" w:themeColor="text1"/>
          <w:lang w:val="es-CO"/>
        </w:rPr>
        <w:t>NOVENTA Y NUEVE MILLONES NOVECIENTOS SETENTA Y SIETE MIL NOVECIENTOS SETENTA PESOS M/CTE ($99.977.970)</w:t>
      </w:r>
      <w:r w:rsidRPr="00353272">
        <w:rPr>
          <w:rFonts w:cs="Arial"/>
          <w:color w:val="000000" w:themeColor="text1"/>
          <w:lang w:val="es-CO"/>
        </w:rPr>
        <w:t xml:space="preserve"> Incluido IVA y demás impuestos que resulten aplicables.</w:t>
      </w:r>
    </w:p>
    <w:p w14:paraId="3EB38266" w14:textId="77777777" w:rsidR="007759B5" w:rsidRPr="00C91F55" w:rsidRDefault="007759B5" w:rsidP="00C91F55">
      <w:pPr>
        <w:widowControl w:val="0"/>
        <w:jc w:val="both"/>
        <w:rPr>
          <w:rFonts w:cs="Arial"/>
          <w:color w:val="000000" w:themeColor="text1"/>
          <w:lang w:val="es-CO"/>
        </w:rPr>
      </w:pPr>
    </w:p>
    <w:p w14:paraId="78B10E50" w14:textId="1702B109" w:rsidR="007759B5" w:rsidRDefault="00353272" w:rsidP="00C91F55">
      <w:pPr>
        <w:widowControl w:val="0"/>
        <w:jc w:val="both"/>
        <w:rPr>
          <w:rFonts w:cs="Arial"/>
          <w:color w:val="000000" w:themeColor="text1"/>
        </w:rPr>
      </w:pPr>
      <w:r w:rsidRPr="00353272">
        <w:rPr>
          <w:rFonts w:cs="Arial"/>
          <w:color w:val="000000" w:themeColor="text1"/>
        </w:rPr>
        <w:t>El presupuesto del contrato está garantizado con el certificado de disponibilidad presupuestal No. 46019 de 2019.</w:t>
      </w:r>
    </w:p>
    <w:p w14:paraId="5D4E54F3" w14:textId="77777777" w:rsidR="00353272" w:rsidRPr="00C91F55" w:rsidRDefault="00353272" w:rsidP="00C91F55">
      <w:pPr>
        <w:widowControl w:val="0"/>
        <w:jc w:val="both"/>
        <w:rPr>
          <w:rFonts w:cs="Arial"/>
        </w:rPr>
      </w:pPr>
    </w:p>
    <w:p w14:paraId="7A57DD84" w14:textId="77777777" w:rsidR="00353272" w:rsidRDefault="00353272" w:rsidP="00C91F55">
      <w:pPr>
        <w:widowControl w:val="0"/>
        <w:autoSpaceDE w:val="0"/>
        <w:ind w:right="49"/>
        <w:jc w:val="both"/>
        <w:rPr>
          <w:rFonts w:cs="Arial"/>
          <w:b/>
          <w:shd w:val="clear" w:color="auto" w:fill="FFFFFF"/>
        </w:rPr>
      </w:pPr>
    </w:p>
    <w:p w14:paraId="23A45C81" w14:textId="6B2B61E7" w:rsidR="00C164D0" w:rsidRPr="00C91F55" w:rsidRDefault="00C56903" w:rsidP="00C91F55">
      <w:pPr>
        <w:widowControl w:val="0"/>
        <w:autoSpaceDE w:val="0"/>
        <w:ind w:right="49"/>
        <w:jc w:val="both"/>
        <w:rPr>
          <w:rFonts w:cs="Arial"/>
          <w:b/>
          <w:shd w:val="clear" w:color="auto" w:fill="FFFFFF"/>
        </w:rPr>
      </w:pPr>
      <w:r w:rsidRPr="00C91F55">
        <w:rPr>
          <w:rFonts w:cs="Arial"/>
          <w:b/>
          <w:shd w:val="clear" w:color="auto" w:fill="FFFFFF"/>
        </w:rPr>
        <w:t>CRONOGRAMA DEL MÉTODO DE SELECCIÓN</w:t>
      </w:r>
    </w:p>
    <w:p w14:paraId="3E574256" w14:textId="3498B390" w:rsidR="00C164D0" w:rsidRPr="00353272" w:rsidRDefault="00C164D0" w:rsidP="00C91F55">
      <w:pPr>
        <w:widowControl w:val="0"/>
        <w:jc w:val="both"/>
        <w:rPr>
          <w:rFonts w:cs="Arial"/>
        </w:rPr>
      </w:pPr>
    </w:p>
    <w:p w14:paraId="709837FB" w14:textId="47CB5A0E" w:rsidR="00C56903" w:rsidRDefault="00C56903" w:rsidP="00C91F55">
      <w:pPr>
        <w:widowControl w:val="0"/>
        <w:jc w:val="both"/>
        <w:rPr>
          <w:rFonts w:eastAsia="Times New Roman" w:cs="Arial"/>
          <w:color w:val="auto"/>
          <w:lang w:eastAsia="es-CO"/>
        </w:rPr>
      </w:pPr>
      <w:r w:rsidRPr="00C91F55">
        <w:rPr>
          <w:rFonts w:eastAsia="Times New Roman" w:cs="Arial"/>
          <w:color w:val="auto"/>
          <w:lang w:eastAsia="es-CO"/>
        </w:rPr>
        <w:t>El siguiente es el Cronograma del Proceso de Contratación:</w:t>
      </w:r>
    </w:p>
    <w:p w14:paraId="5F4AA705" w14:textId="77777777" w:rsidR="00353272" w:rsidRPr="00C91F55" w:rsidRDefault="00353272" w:rsidP="00C91F55">
      <w:pPr>
        <w:widowControl w:val="0"/>
        <w:jc w:val="both"/>
        <w:rPr>
          <w:rFonts w:eastAsia="Times New Roman" w:cs="Arial"/>
          <w:color w:val="auto"/>
          <w:lang w:eastAsia="es-CO"/>
        </w:rPr>
      </w:pPr>
    </w:p>
    <w:tbl>
      <w:tblPr>
        <w:tblW w:w="0" w:type="auto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6"/>
        <w:gridCol w:w="1836"/>
        <w:gridCol w:w="4826"/>
      </w:tblGrid>
      <w:tr w:rsidR="004B09EF" w:rsidRPr="00CC7409" w14:paraId="450FD461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5D8E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  <w:t>ACTIVIDAD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CFC0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  <w:t>FECHA Y HORA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D74F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  <w:t>SITIO</w:t>
            </w:r>
          </w:p>
        </w:tc>
      </w:tr>
      <w:tr w:rsidR="004B09EF" w:rsidRPr="00CC7409" w14:paraId="118145E8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36F8C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Publicación del Documento Justificativo de la Contratación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0D54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noProof/>
                <w:snapToGrid w:val="0"/>
                <w:sz w:val="19"/>
                <w:szCs w:val="19"/>
              </w:rPr>
              <w:t>10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FD39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8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6482225B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392B9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Plazo maximo para observar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9AF3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noProof/>
                <w:snapToGrid w:val="0"/>
                <w:sz w:val="19"/>
                <w:szCs w:val="19"/>
              </w:rPr>
              <w:t>11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 hasta las 5:00 PM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2AA7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9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3E75F9F7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E728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noProof/>
                <w:snapToGrid w:val="0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Respuesta a observaciones y modificación a las Reglas de la Invitación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CB2A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noProof/>
                <w:snapToGrid w:val="0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1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6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D7CE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noProof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0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4C773FE6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4395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Presentación de propuestas (cierre)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9693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1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7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 hasta las 9:00: AM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7160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1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6271E8C3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3419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Evaluación de la ofertas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58E2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Del 1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7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al 1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8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999D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2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7D57F0FF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5AAE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Publicación informe de verificación de basicos de participacion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96E2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noProof/>
                <w:snapToGrid w:val="0"/>
                <w:sz w:val="19"/>
                <w:szCs w:val="19"/>
              </w:rPr>
              <w:t>21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3357E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3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60D0B9B8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58C1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Traslado del informe de evaluación y Presentación de observaciones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B02A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Del 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21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al 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22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 hasta las 5:00 PM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231C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4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1D316765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ABCC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noProof/>
                <w:snapToGrid w:val="0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Contraobservaciones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96CA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noProof/>
                <w:snapToGrid w:val="0"/>
                <w:sz w:val="19"/>
                <w:szCs w:val="19"/>
              </w:rPr>
            </w:pPr>
            <w:r>
              <w:rPr>
                <w:rFonts w:cs="Arial"/>
                <w:noProof/>
                <w:snapToGrid w:val="0"/>
                <w:sz w:val="19"/>
                <w:szCs w:val="19"/>
              </w:rPr>
              <w:t>23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 hasta las 5:00 PM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8985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noProof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5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51EBA261" w14:textId="77777777" w:rsidTr="00B53F47">
        <w:trPr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84A63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Publicación respuestas a observaciones y aceptación de la oferta o declaratoria de fallido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7063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>2</w:t>
            </w:r>
            <w:r>
              <w:rPr>
                <w:rFonts w:cs="Arial"/>
                <w:noProof/>
                <w:snapToGrid w:val="0"/>
                <w:sz w:val="19"/>
                <w:szCs w:val="19"/>
              </w:rPr>
              <w:t>4</w:t>
            </w:r>
            <w:r w:rsidRPr="00CC7409">
              <w:rPr>
                <w:rFonts w:cs="Arial"/>
                <w:noProof/>
                <w:snapToGrid w:val="0"/>
                <w:sz w:val="19"/>
                <w:szCs w:val="19"/>
              </w:rPr>
              <w:t xml:space="preserve"> de octubre de 2019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5730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6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0D51E07A" w14:textId="77777777" w:rsidTr="00B53F47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4A30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  <w:t>Suscripción del Contrato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034F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  <w:t>Dentro de los 3 días siguientes a la aceptación de oferta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A872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sz w:val="19"/>
                <w:szCs w:val="19"/>
              </w:rPr>
              <w:t xml:space="preserve">Página del SECOP II </w:t>
            </w:r>
            <w:hyperlink r:id="rId17" w:history="1">
              <w:r w:rsidRPr="00CC7409">
                <w:rPr>
                  <w:rStyle w:val="Hipervnculo"/>
                  <w:rFonts w:cs="Arial"/>
                  <w:color w:val="auto"/>
                  <w:sz w:val="19"/>
                  <w:szCs w:val="19"/>
                </w:rPr>
                <w:t>https://community.secop.gov.co/STS/cce/Login.aspx</w:t>
              </w:r>
            </w:hyperlink>
          </w:p>
        </w:tc>
      </w:tr>
      <w:tr w:rsidR="004B09EF" w:rsidRPr="00CC7409" w14:paraId="3C5A9197" w14:textId="77777777" w:rsidTr="00B53F47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719A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  <w:t>Registro presupuestal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ED26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  <w:t>Al día siguiente de la firma del contrato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9A3B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color w:val="auto"/>
                <w:sz w:val="19"/>
                <w:szCs w:val="19"/>
              </w:rPr>
              <w:t>Sede JEP, Carrera 7 Nro. 63-44 de Bogotá D.C</w:t>
            </w:r>
          </w:p>
        </w:tc>
      </w:tr>
      <w:tr w:rsidR="004B09EF" w:rsidRPr="00CC7409" w14:paraId="5D8119A2" w14:textId="77777777" w:rsidTr="00B53F47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249F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  <w:t>Entrega de garantías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CEA4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snapToGrid w:val="0"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color w:val="auto"/>
                <w:kern w:val="1"/>
                <w:sz w:val="19"/>
                <w:szCs w:val="19"/>
                <w:lang w:eastAsia="zh-CN"/>
              </w:rPr>
              <w:t>Dentro de los 02 días siguientes a la suscripción del contrato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2C31" w14:textId="77777777" w:rsidR="004B09EF" w:rsidRPr="00CC7409" w:rsidRDefault="004B09EF" w:rsidP="00B53F47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rFonts w:cs="Arial"/>
                <w:noProof/>
                <w:color w:val="auto"/>
                <w:sz w:val="19"/>
                <w:szCs w:val="19"/>
              </w:rPr>
            </w:pPr>
            <w:r w:rsidRPr="00CC7409">
              <w:rPr>
                <w:rFonts w:cs="Arial"/>
                <w:noProof/>
                <w:color w:val="auto"/>
                <w:sz w:val="19"/>
                <w:szCs w:val="19"/>
              </w:rPr>
              <w:t>Sede JEP, Carrera 7 Nro. 63-44 de Bogotá D.C</w:t>
            </w:r>
          </w:p>
        </w:tc>
      </w:tr>
    </w:tbl>
    <w:p w14:paraId="00B998E6" w14:textId="77777777" w:rsidR="00353272" w:rsidRDefault="00353272" w:rsidP="00C91F55">
      <w:pPr>
        <w:widowControl w:val="0"/>
        <w:autoSpaceDE w:val="0"/>
        <w:ind w:right="49"/>
        <w:jc w:val="both"/>
        <w:rPr>
          <w:rFonts w:cs="Arial"/>
          <w:b/>
          <w:shd w:val="clear" w:color="auto" w:fill="FFFFFF"/>
        </w:rPr>
      </w:pPr>
      <w:bookmarkStart w:id="0" w:name="_GoBack"/>
      <w:bookmarkEnd w:id="0"/>
    </w:p>
    <w:p w14:paraId="5CA654F1" w14:textId="4DF66626" w:rsidR="00C56903" w:rsidRPr="00C91F55" w:rsidRDefault="00C56903" w:rsidP="00C91F55">
      <w:pPr>
        <w:widowControl w:val="0"/>
        <w:autoSpaceDE w:val="0"/>
        <w:ind w:right="49"/>
        <w:jc w:val="both"/>
        <w:rPr>
          <w:rFonts w:cs="Arial"/>
          <w:b/>
          <w:shd w:val="clear" w:color="auto" w:fill="FFFFFF"/>
        </w:rPr>
      </w:pPr>
      <w:r w:rsidRPr="00C91F55">
        <w:rPr>
          <w:rFonts w:cs="Arial"/>
          <w:b/>
          <w:shd w:val="clear" w:color="auto" w:fill="FFFFFF"/>
        </w:rPr>
        <w:t>FORMA COMO LOS INTERESADOS PUEDEN CONSULTAR LOS DOCUMENTOS DEL PROCESO</w:t>
      </w:r>
    </w:p>
    <w:p w14:paraId="7415922A" w14:textId="77777777" w:rsidR="00C56903" w:rsidRPr="00C91F55" w:rsidRDefault="00C56903" w:rsidP="00C91F55">
      <w:pPr>
        <w:widowControl w:val="0"/>
        <w:autoSpaceDE w:val="0"/>
        <w:ind w:right="49"/>
        <w:jc w:val="both"/>
        <w:rPr>
          <w:rFonts w:cs="Arial"/>
        </w:rPr>
      </w:pPr>
    </w:p>
    <w:p w14:paraId="7A9555AF" w14:textId="77777777" w:rsidR="00C56903" w:rsidRPr="00C91F55" w:rsidRDefault="00C56903" w:rsidP="00C91F55">
      <w:pPr>
        <w:widowControl w:val="0"/>
        <w:jc w:val="both"/>
      </w:pPr>
      <w:r w:rsidRPr="00C91F55">
        <w:t xml:space="preserve">Los documentos del proceso pueden ser consultados en el SECOP II </w:t>
      </w:r>
      <w:hyperlink r:id="rId18" w:history="1">
        <w:r w:rsidRPr="00C91F55">
          <w:rPr>
            <w:rStyle w:val="Hipervnculo"/>
          </w:rPr>
          <w:t>www.colombiacompra.qov.co</w:t>
        </w:r>
      </w:hyperlink>
      <w:r w:rsidRPr="00C91F55">
        <w:t>; y en la Subdirección de Contratación de la JEP, ubicada en la Carrera 7 No. 63 -44 Piso 6 de la ciudad de Bogotá D.C.</w:t>
      </w:r>
    </w:p>
    <w:p w14:paraId="4E05014D" w14:textId="77777777" w:rsidR="00C56903" w:rsidRPr="00C91F55" w:rsidRDefault="00C56903" w:rsidP="00C91F55">
      <w:pPr>
        <w:widowControl w:val="0"/>
        <w:jc w:val="both"/>
      </w:pPr>
    </w:p>
    <w:p w14:paraId="310FC203" w14:textId="77777777" w:rsidR="00C56903" w:rsidRPr="00C91F55" w:rsidRDefault="00C56903" w:rsidP="00C91F55">
      <w:pPr>
        <w:widowControl w:val="0"/>
        <w:jc w:val="both"/>
      </w:pPr>
      <w:r w:rsidRPr="00C91F55">
        <w:rPr>
          <w:b/>
        </w:rPr>
        <w:t>NOTA:</w:t>
      </w:r>
      <w:r w:rsidRPr="00C91F55">
        <w:t xml:space="preserve"> Las observaciones al proceso deberán ser elevadas exclusivamente por la plataforma transaccional del SECOP II.</w:t>
      </w:r>
    </w:p>
    <w:p w14:paraId="7CFA722F" w14:textId="77777777" w:rsidR="004D0F60" w:rsidRPr="00C91F55" w:rsidRDefault="004D0F60" w:rsidP="00C91F55">
      <w:pPr>
        <w:widowControl w:val="0"/>
        <w:jc w:val="both"/>
        <w:rPr>
          <w:rFonts w:cs="Arial"/>
          <w:b/>
        </w:rPr>
      </w:pPr>
    </w:p>
    <w:p w14:paraId="5159E329" w14:textId="151D32BE" w:rsidR="004D0F60" w:rsidRPr="00C91F55" w:rsidRDefault="00C56903" w:rsidP="00C91F55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C91F55">
        <w:rPr>
          <w:rFonts w:ascii="Palatino Linotype" w:hAnsi="Palatino Linotype" w:cs="Arial"/>
          <w:b/>
          <w:bCs/>
          <w:sz w:val="24"/>
          <w:szCs w:val="24"/>
        </w:rPr>
        <w:t>CONVOCATORIA A LAS VEEDURIAS CIUDADANAS</w:t>
      </w:r>
    </w:p>
    <w:p w14:paraId="1C305D8C" w14:textId="06817205" w:rsidR="00C56903" w:rsidRPr="00C91F55" w:rsidRDefault="00C56903" w:rsidP="00C91F55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Arial"/>
          <w:b/>
          <w:bCs/>
          <w:sz w:val="24"/>
          <w:szCs w:val="24"/>
        </w:rPr>
      </w:pPr>
    </w:p>
    <w:p w14:paraId="2EFFD919" w14:textId="317ECB86" w:rsidR="00C56903" w:rsidRPr="00C91F55" w:rsidRDefault="00A6032D" w:rsidP="00C91F55">
      <w:pPr>
        <w:widowControl w:val="0"/>
        <w:jc w:val="both"/>
        <w:rPr>
          <w:rFonts w:cs="Arial"/>
          <w:b/>
          <w:bCs/>
        </w:rPr>
      </w:pPr>
      <w:r w:rsidRPr="00C91F55">
        <w:rPr>
          <w:rFonts w:eastAsia="Times New Roman" w:cs="Arial"/>
          <w:bCs/>
          <w:lang w:eastAsia="es-CO"/>
        </w:rPr>
        <w:t>En cumplimiento de lo dispuesto en el Manual de Contratación de la JEP y del artículo 15 de la Ley 850 de 2003, la JEP invita a todas las personas y organizaciones interesadas en hacer control social al presente Proceso de Contratación, en cualquiera de sus fases o etapas, a que presenten las recomendaciones que consideren convenientes, intervengan en las audiencias y a que consulten los Documentos del Proceso en el SECOP II.</w:t>
      </w:r>
    </w:p>
    <w:sectPr w:rsidR="00C56903" w:rsidRPr="00C91F55" w:rsidSect="007D0E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928" w:right="1701" w:bottom="1928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04AC" w14:textId="77777777" w:rsidR="005F5637" w:rsidRDefault="005F5637" w:rsidP="00774033">
      <w:r>
        <w:separator/>
      </w:r>
    </w:p>
  </w:endnote>
  <w:endnote w:type="continuationSeparator" w:id="0">
    <w:p w14:paraId="311154F9" w14:textId="77777777" w:rsidR="005F5637" w:rsidRDefault="005F5637" w:rsidP="007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459794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D54AF6" w14:textId="77777777" w:rsidR="00D251E7" w:rsidRDefault="00D251E7" w:rsidP="00276B46">
        <w:pPr>
          <w:pStyle w:val="Piedepgina"/>
          <w:framePr w:w="206" w:wrap="none" w:vAnchor="text" w:hAnchor="page" w:x="11046" w:y="237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F7A46D7" w14:textId="77777777" w:rsidR="00D251E7" w:rsidRDefault="00D251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3484418" w:displacedByCustomXml="next"/>
  <w:bookmarkStart w:id="2" w:name="_Hlk493484417" w:displacedByCustomXml="next"/>
  <w:bookmarkStart w:id="3" w:name="_Hlk493484416" w:displacedByCustomXml="next"/>
  <w:bookmarkStart w:id="4" w:name="_Hlk493484263" w:displacedByCustomXml="next"/>
  <w:bookmarkStart w:id="5" w:name="_Hlk493484262" w:displacedByCustomXml="next"/>
  <w:bookmarkStart w:id="6" w:name="_Hlk493484261" w:displacedByCustomXml="next"/>
  <w:bookmarkStart w:id="7" w:name="_Hlk493484220" w:displacedByCustomXml="next"/>
  <w:bookmarkStart w:id="8" w:name="_Hlk493484219" w:displacedByCustomXml="next"/>
  <w:bookmarkStart w:id="9" w:name="_Hlk493484218" w:displacedByCustomXml="next"/>
  <w:bookmarkStart w:id="10" w:name="_Hlk493483940" w:displacedByCustomXml="next"/>
  <w:bookmarkStart w:id="11" w:name="_Hlk493483939" w:displacedByCustomXml="next"/>
  <w:bookmarkStart w:id="12" w:name="_Hlk493483938" w:displacedByCustomXml="next"/>
  <w:bookmarkStart w:id="13" w:name="_Hlk493483852" w:displacedByCustomXml="next"/>
  <w:bookmarkStart w:id="14" w:name="_Hlk493483851" w:displacedByCustomXml="next"/>
  <w:bookmarkStart w:id="15" w:name="_Hlk493483850" w:displacedByCustomXml="next"/>
  <w:sdt>
    <w:sdtPr>
      <w:rPr>
        <w:rStyle w:val="Nmerodepgina"/>
      </w:rPr>
      <w:id w:val="3812171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1F24A7" w14:textId="77777777" w:rsidR="00D251E7" w:rsidRDefault="00D251E7" w:rsidP="00276B46">
        <w:pPr>
          <w:pStyle w:val="Piedepgina"/>
          <w:framePr w:wrap="none" w:vAnchor="text" w:hAnchor="page" w:x="11046" w:yAlign="bottom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43E087E1" w14:textId="5097C69E" w:rsidR="007D1FA7" w:rsidRDefault="007D1FA7" w:rsidP="005556B9">
    <w:pPr>
      <w:pStyle w:val="Piedepgina"/>
      <w:rPr>
        <w:rFonts w:ascii="Arial Narrow" w:hAnsi="Arial Narrow"/>
        <w:sz w:val="20"/>
        <w:szCs w:val="20"/>
        <w:lang w:val="es-CO"/>
      </w:rPr>
    </w:pPr>
  </w:p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579482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215EDF" w14:textId="12B30A38" w:rsidR="00D251E7" w:rsidRDefault="00D251E7" w:rsidP="00D251E7">
        <w:pPr>
          <w:pStyle w:val="Piedepgina"/>
          <w:framePr w:wrap="none" w:vAnchor="text" w:hAnchor="page" w:x="11031" w:y="29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865D79" w14:textId="77777777" w:rsidR="00D251E7" w:rsidRDefault="00D251E7" w:rsidP="00D251E7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5973" w14:textId="77777777" w:rsidR="005F5637" w:rsidRDefault="005F5637" w:rsidP="00774033">
      <w:r>
        <w:separator/>
      </w:r>
    </w:p>
  </w:footnote>
  <w:footnote w:type="continuationSeparator" w:id="0">
    <w:p w14:paraId="4794275A" w14:textId="77777777" w:rsidR="005F5637" w:rsidRDefault="005F5637" w:rsidP="0077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00BE" w14:textId="1DC73279" w:rsidR="001D2986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52B2B0A" wp14:editId="58B8498E">
          <wp:simplePos x="0" y="0"/>
          <wp:positionH relativeFrom="column">
            <wp:posOffset>-736189</wp:posOffset>
          </wp:positionH>
          <wp:positionV relativeFrom="paragraph">
            <wp:posOffset>0</wp:posOffset>
          </wp:positionV>
          <wp:extent cx="7757327" cy="10039288"/>
          <wp:effectExtent l="0" t="0" r="0" b="0"/>
          <wp:wrapNone/>
          <wp:docPr id="17" name="Picture 17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40" cy="1005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5018" w14:textId="58EA67EB" w:rsidR="00774033" w:rsidRPr="005556B9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6683816" wp14:editId="7DB56E27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8" name="Picture 18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225" cy="10050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92CA" w14:textId="5A922425" w:rsidR="00140489" w:rsidRDefault="006721D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F79D8" wp14:editId="4B06E50C">
              <wp:simplePos x="0" y="0"/>
              <wp:positionH relativeFrom="column">
                <wp:posOffset>3646282</wp:posOffset>
              </wp:positionH>
              <wp:positionV relativeFrom="paragraph">
                <wp:posOffset>456565</wp:posOffset>
              </wp:positionV>
              <wp:extent cx="2476500" cy="21717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585F9" w14:textId="195C4E1C" w:rsidR="00EF6FD7" w:rsidRPr="00EF6FD7" w:rsidRDefault="007436CD" w:rsidP="00EF6FD7">
                          <w:pPr>
                            <w:jc w:val="right"/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  <w:t xml:space="preserve">AVISO </w:t>
                          </w:r>
                          <w:r w:rsidR="00FA05AE"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  <w:t>CONVOCATORIA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79D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7.1pt;margin-top:35.95pt;width:19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" filled="f" stroked="f" strokeweight=".5pt">
              <v:textbox>
                <w:txbxContent>
                  <w:p w14:paraId="0E1585F9" w14:textId="195C4E1C" w:rsidR="00EF6FD7" w:rsidRPr="00EF6FD7" w:rsidRDefault="007436CD" w:rsidP="00EF6FD7">
                    <w:pPr>
                      <w:jc w:val="right"/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</w:pPr>
                    <w:r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  <w:t xml:space="preserve">AVISO </w:t>
                    </w:r>
                    <w:r w:rsidR="00FA05AE"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  <w:t>CONVOCATORIA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6E2C1C2E" wp14:editId="6753938E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9" name="Picture 1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652" cy="1005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EE2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4D9A"/>
    <w:multiLevelType w:val="multilevel"/>
    <w:tmpl w:val="B9464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6070F"/>
    <w:multiLevelType w:val="hybridMultilevel"/>
    <w:tmpl w:val="2582677A"/>
    <w:lvl w:ilvl="0" w:tplc="6938F03C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B55668"/>
    <w:multiLevelType w:val="hybridMultilevel"/>
    <w:tmpl w:val="3B745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2625"/>
    <w:multiLevelType w:val="hybridMultilevel"/>
    <w:tmpl w:val="3B662876"/>
    <w:lvl w:ilvl="0" w:tplc="240A0015">
      <w:start w:val="1"/>
      <w:numFmt w:val="upperLetter"/>
      <w:lvlText w:val="%1."/>
      <w:lvlJc w:val="left"/>
      <w:pPr>
        <w:ind w:left="840" w:hanging="360"/>
      </w:p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F553F7"/>
    <w:multiLevelType w:val="multilevel"/>
    <w:tmpl w:val="D5C0A4BE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494952"/>
    <w:multiLevelType w:val="hybridMultilevel"/>
    <w:tmpl w:val="3F562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66E"/>
    <w:multiLevelType w:val="multilevel"/>
    <w:tmpl w:val="CFC2F7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 w:val="0"/>
      </w:rPr>
    </w:lvl>
  </w:abstractNum>
  <w:abstractNum w:abstractNumId="8" w15:restartNumberingAfterBreak="0">
    <w:nsid w:val="1B891300"/>
    <w:multiLevelType w:val="hybridMultilevel"/>
    <w:tmpl w:val="FD3EC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966"/>
    <w:multiLevelType w:val="hybridMultilevel"/>
    <w:tmpl w:val="A8729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C20FF"/>
    <w:multiLevelType w:val="multilevel"/>
    <w:tmpl w:val="DCB6D2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28B5566F"/>
    <w:multiLevelType w:val="hybridMultilevel"/>
    <w:tmpl w:val="F4BEB3E0"/>
    <w:lvl w:ilvl="0" w:tplc="13E2442A">
      <w:start w:val="1"/>
      <w:numFmt w:val="decimal"/>
      <w:lvlText w:val="%1."/>
      <w:lvlJc w:val="left"/>
      <w:pPr>
        <w:ind w:left="360" w:hanging="360"/>
      </w:pPr>
      <w:rPr>
        <w:rFonts w:ascii="Baskerville Old Face" w:hAnsi="Baskerville Old Face" w:cs="Arial" w:hint="default"/>
        <w:b/>
        <w:color w:val="auto"/>
        <w:sz w:val="24"/>
        <w:szCs w:val="24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E5F50"/>
    <w:multiLevelType w:val="hybridMultilevel"/>
    <w:tmpl w:val="AFA24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6EC9"/>
    <w:multiLevelType w:val="hybridMultilevel"/>
    <w:tmpl w:val="6A7239FC"/>
    <w:lvl w:ilvl="0" w:tplc="8728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E4CD9"/>
    <w:multiLevelType w:val="hybridMultilevel"/>
    <w:tmpl w:val="8D544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744"/>
    <w:multiLevelType w:val="hybridMultilevel"/>
    <w:tmpl w:val="407C3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2D4"/>
    <w:multiLevelType w:val="multilevel"/>
    <w:tmpl w:val="29B6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364A6B"/>
    <w:multiLevelType w:val="hybridMultilevel"/>
    <w:tmpl w:val="2D2C4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3962"/>
    <w:multiLevelType w:val="hybridMultilevel"/>
    <w:tmpl w:val="D6CE1758"/>
    <w:lvl w:ilvl="0" w:tplc="E8BE59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109"/>
    <w:multiLevelType w:val="hybridMultilevel"/>
    <w:tmpl w:val="C2724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2B1"/>
    <w:multiLevelType w:val="multilevel"/>
    <w:tmpl w:val="41083D6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48A1640"/>
    <w:multiLevelType w:val="hybridMultilevel"/>
    <w:tmpl w:val="B3D80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50E"/>
    <w:multiLevelType w:val="hybridMultilevel"/>
    <w:tmpl w:val="F30A57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02439"/>
    <w:multiLevelType w:val="hybridMultilevel"/>
    <w:tmpl w:val="228E29F4"/>
    <w:lvl w:ilvl="0" w:tplc="46C8BC5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5D89"/>
    <w:multiLevelType w:val="hybridMultilevel"/>
    <w:tmpl w:val="09BA9496"/>
    <w:lvl w:ilvl="0" w:tplc="CF5A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A6ED9"/>
    <w:multiLevelType w:val="hybridMultilevel"/>
    <w:tmpl w:val="3C223856"/>
    <w:lvl w:ilvl="0" w:tplc="A58EC5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7368A8"/>
    <w:multiLevelType w:val="multilevel"/>
    <w:tmpl w:val="9058F1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52BB22E0"/>
    <w:multiLevelType w:val="multilevel"/>
    <w:tmpl w:val="8188D8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8D12465"/>
    <w:multiLevelType w:val="multilevel"/>
    <w:tmpl w:val="B21EDF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87135C"/>
    <w:multiLevelType w:val="multilevel"/>
    <w:tmpl w:val="BE66CB1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13E442F"/>
    <w:multiLevelType w:val="hybridMultilevel"/>
    <w:tmpl w:val="EE12D942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7E04888"/>
    <w:multiLevelType w:val="hybridMultilevel"/>
    <w:tmpl w:val="23E8D3FE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92208"/>
    <w:multiLevelType w:val="hybridMultilevel"/>
    <w:tmpl w:val="EA682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25199"/>
    <w:multiLevelType w:val="hybridMultilevel"/>
    <w:tmpl w:val="3B662876"/>
    <w:lvl w:ilvl="0" w:tplc="240A0015">
      <w:start w:val="1"/>
      <w:numFmt w:val="upperLetter"/>
      <w:lvlText w:val="%1."/>
      <w:lvlJc w:val="left"/>
      <w:pPr>
        <w:ind w:left="840" w:hanging="360"/>
      </w:p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8040853"/>
    <w:multiLevelType w:val="hybridMultilevel"/>
    <w:tmpl w:val="D19E193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D4A2A"/>
    <w:multiLevelType w:val="hybridMultilevel"/>
    <w:tmpl w:val="CB947A8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8C85D4F"/>
    <w:multiLevelType w:val="hybridMultilevel"/>
    <w:tmpl w:val="6888CB84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0C5103"/>
    <w:multiLevelType w:val="hybridMultilevel"/>
    <w:tmpl w:val="B1F226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9530E"/>
    <w:multiLevelType w:val="multilevel"/>
    <w:tmpl w:val="1292C7F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ECC3D39"/>
    <w:multiLevelType w:val="hybridMultilevel"/>
    <w:tmpl w:val="6108DA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F1251"/>
    <w:multiLevelType w:val="hybridMultilevel"/>
    <w:tmpl w:val="BB2E779A"/>
    <w:lvl w:ilvl="0" w:tplc="A29AA0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1"/>
  </w:num>
  <w:num w:numId="4">
    <w:abstractNumId w:val="30"/>
  </w:num>
  <w:num w:numId="5">
    <w:abstractNumId w:val="36"/>
  </w:num>
  <w:num w:numId="6">
    <w:abstractNumId w:val="32"/>
  </w:num>
  <w:num w:numId="7">
    <w:abstractNumId w:val="15"/>
  </w:num>
  <w:num w:numId="8">
    <w:abstractNumId w:val="1"/>
  </w:num>
  <w:num w:numId="9">
    <w:abstractNumId w:val="19"/>
  </w:num>
  <w:num w:numId="10">
    <w:abstractNumId w:val="9"/>
  </w:num>
  <w:num w:numId="11">
    <w:abstractNumId w:val="39"/>
  </w:num>
  <w:num w:numId="12">
    <w:abstractNumId w:val="2"/>
  </w:num>
  <w:num w:numId="13">
    <w:abstractNumId w:val="40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12"/>
  </w:num>
  <w:num w:numId="19">
    <w:abstractNumId w:val="18"/>
  </w:num>
  <w:num w:numId="20">
    <w:abstractNumId w:val="37"/>
  </w:num>
  <w:num w:numId="21">
    <w:abstractNumId w:val="8"/>
  </w:num>
  <w:num w:numId="22">
    <w:abstractNumId w:val="26"/>
  </w:num>
  <w:num w:numId="23">
    <w:abstractNumId w:val="25"/>
  </w:num>
  <w:num w:numId="24">
    <w:abstractNumId w:val="34"/>
  </w:num>
  <w:num w:numId="25">
    <w:abstractNumId w:val="35"/>
  </w:num>
  <w:num w:numId="26">
    <w:abstractNumId w:val="0"/>
  </w:num>
  <w:num w:numId="27">
    <w:abstractNumId w:val="14"/>
  </w:num>
  <w:num w:numId="28">
    <w:abstractNumId w:val="6"/>
  </w:num>
  <w:num w:numId="29">
    <w:abstractNumId w:val="20"/>
  </w:num>
  <w:num w:numId="30">
    <w:abstractNumId w:val="29"/>
  </w:num>
  <w:num w:numId="31">
    <w:abstractNumId w:val="13"/>
  </w:num>
  <w:num w:numId="32">
    <w:abstractNumId w:val="28"/>
  </w:num>
  <w:num w:numId="33">
    <w:abstractNumId w:val="24"/>
  </w:num>
  <w:num w:numId="34">
    <w:abstractNumId w:val="4"/>
  </w:num>
  <w:num w:numId="35">
    <w:abstractNumId w:val="33"/>
  </w:num>
  <w:num w:numId="36">
    <w:abstractNumId w:val="16"/>
  </w:num>
  <w:num w:numId="37">
    <w:abstractNumId w:val="27"/>
  </w:num>
  <w:num w:numId="38">
    <w:abstractNumId w:val="5"/>
  </w:num>
  <w:num w:numId="39">
    <w:abstractNumId w:val="38"/>
  </w:num>
  <w:num w:numId="40">
    <w:abstractNumId w:val="1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C"/>
    <w:rsid w:val="00051A04"/>
    <w:rsid w:val="0009127C"/>
    <w:rsid w:val="0011657A"/>
    <w:rsid w:val="00140489"/>
    <w:rsid w:val="00174A78"/>
    <w:rsid w:val="001B1BF5"/>
    <w:rsid w:val="001B1DA0"/>
    <w:rsid w:val="001B69CE"/>
    <w:rsid w:val="001C1C77"/>
    <w:rsid w:val="001D2556"/>
    <w:rsid w:val="001D2986"/>
    <w:rsid w:val="001D590B"/>
    <w:rsid w:val="001E0BCE"/>
    <w:rsid w:val="00204D36"/>
    <w:rsid w:val="00214F5E"/>
    <w:rsid w:val="00220DE7"/>
    <w:rsid w:val="00225D4E"/>
    <w:rsid w:val="00233CE6"/>
    <w:rsid w:val="00276B46"/>
    <w:rsid w:val="002C4D65"/>
    <w:rsid w:val="002D5CC0"/>
    <w:rsid w:val="002E1646"/>
    <w:rsid w:val="002F2F47"/>
    <w:rsid w:val="00345EC5"/>
    <w:rsid w:val="00350B7B"/>
    <w:rsid w:val="00353272"/>
    <w:rsid w:val="0036186C"/>
    <w:rsid w:val="00373F87"/>
    <w:rsid w:val="00385308"/>
    <w:rsid w:val="003A3C29"/>
    <w:rsid w:val="003B3FA1"/>
    <w:rsid w:val="003B6EA3"/>
    <w:rsid w:val="003C28C5"/>
    <w:rsid w:val="003D07DD"/>
    <w:rsid w:val="003F215A"/>
    <w:rsid w:val="0042061E"/>
    <w:rsid w:val="00442DCE"/>
    <w:rsid w:val="00455890"/>
    <w:rsid w:val="00475C48"/>
    <w:rsid w:val="004A4651"/>
    <w:rsid w:val="004B09EF"/>
    <w:rsid w:val="004C21DE"/>
    <w:rsid w:val="004C2577"/>
    <w:rsid w:val="004D0F60"/>
    <w:rsid w:val="004E3080"/>
    <w:rsid w:val="004F13C3"/>
    <w:rsid w:val="0051779D"/>
    <w:rsid w:val="00520F9A"/>
    <w:rsid w:val="00540062"/>
    <w:rsid w:val="005556B9"/>
    <w:rsid w:val="005644C1"/>
    <w:rsid w:val="0056638E"/>
    <w:rsid w:val="005A773D"/>
    <w:rsid w:val="005C3486"/>
    <w:rsid w:val="005D7903"/>
    <w:rsid w:val="005D7EDB"/>
    <w:rsid w:val="005F5637"/>
    <w:rsid w:val="00615F51"/>
    <w:rsid w:val="006721D6"/>
    <w:rsid w:val="00680368"/>
    <w:rsid w:val="00686218"/>
    <w:rsid w:val="00695A4E"/>
    <w:rsid w:val="006A11F6"/>
    <w:rsid w:val="006A3A81"/>
    <w:rsid w:val="006E2C61"/>
    <w:rsid w:val="00725A21"/>
    <w:rsid w:val="00733886"/>
    <w:rsid w:val="007436CD"/>
    <w:rsid w:val="0074760D"/>
    <w:rsid w:val="007634D3"/>
    <w:rsid w:val="00763D10"/>
    <w:rsid w:val="00774033"/>
    <w:rsid w:val="007759B5"/>
    <w:rsid w:val="007937BE"/>
    <w:rsid w:val="007D0ED4"/>
    <w:rsid w:val="007D1C27"/>
    <w:rsid w:val="007D1FA7"/>
    <w:rsid w:val="00821954"/>
    <w:rsid w:val="00857331"/>
    <w:rsid w:val="008841AD"/>
    <w:rsid w:val="0089114D"/>
    <w:rsid w:val="008A1EC5"/>
    <w:rsid w:val="00970CB8"/>
    <w:rsid w:val="00977082"/>
    <w:rsid w:val="00980F65"/>
    <w:rsid w:val="00986BF2"/>
    <w:rsid w:val="009A4340"/>
    <w:rsid w:val="009A4D5C"/>
    <w:rsid w:val="009E6802"/>
    <w:rsid w:val="00A02D50"/>
    <w:rsid w:val="00A061F2"/>
    <w:rsid w:val="00A410F0"/>
    <w:rsid w:val="00A5123E"/>
    <w:rsid w:val="00A6032D"/>
    <w:rsid w:val="00A63634"/>
    <w:rsid w:val="00A66D42"/>
    <w:rsid w:val="00A74198"/>
    <w:rsid w:val="00A93516"/>
    <w:rsid w:val="00A97A83"/>
    <w:rsid w:val="00AB5A9A"/>
    <w:rsid w:val="00AD4213"/>
    <w:rsid w:val="00AE692B"/>
    <w:rsid w:val="00B018F5"/>
    <w:rsid w:val="00B06A84"/>
    <w:rsid w:val="00B2536C"/>
    <w:rsid w:val="00B46B95"/>
    <w:rsid w:val="00B77CA5"/>
    <w:rsid w:val="00BF1476"/>
    <w:rsid w:val="00C164D0"/>
    <w:rsid w:val="00C20F4E"/>
    <w:rsid w:val="00C56903"/>
    <w:rsid w:val="00C76BC7"/>
    <w:rsid w:val="00C91F55"/>
    <w:rsid w:val="00C92618"/>
    <w:rsid w:val="00C95461"/>
    <w:rsid w:val="00C97B0F"/>
    <w:rsid w:val="00CB01C5"/>
    <w:rsid w:val="00CB1711"/>
    <w:rsid w:val="00CC2F0A"/>
    <w:rsid w:val="00CE6D06"/>
    <w:rsid w:val="00CF0E28"/>
    <w:rsid w:val="00CF1321"/>
    <w:rsid w:val="00D251E7"/>
    <w:rsid w:val="00D374BB"/>
    <w:rsid w:val="00D3787C"/>
    <w:rsid w:val="00D41B06"/>
    <w:rsid w:val="00D527AB"/>
    <w:rsid w:val="00D619D4"/>
    <w:rsid w:val="00D62E1D"/>
    <w:rsid w:val="00D733CF"/>
    <w:rsid w:val="00D83AE3"/>
    <w:rsid w:val="00DC437B"/>
    <w:rsid w:val="00DC562D"/>
    <w:rsid w:val="00DE12B5"/>
    <w:rsid w:val="00DE4004"/>
    <w:rsid w:val="00E0641C"/>
    <w:rsid w:val="00E2248E"/>
    <w:rsid w:val="00E67DDC"/>
    <w:rsid w:val="00E724F6"/>
    <w:rsid w:val="00E75FDC"/>
    <w:rsid w:val="00E7601B"/>
    <w:rsid w:val="00EA7732"/>
    <w:rsid w:val="00EC3A83"/>
    <w:rsid w:val="00ED70AC"/>
    <w:rsid w:val="00EF6FD7"/>
    <w:rsid w:val="00F27F6E"/>
    <w:rsid w:val="00F441F7"/>
    <w:rsid w:val="00F8005C"/>
    <w:rsid w:val="00F92E74"/>
    <w:rsid w:val="00FA05AE"/>
    <w:rsid w:val="00FB390B"/>
    <w:rsid w:val="00FB600E"/>
    <w:rsid w:val="00FB68D6"/>
    <w:rsid w:val="00FC68DB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9F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color w:val="262626" w:themeColor="text1" w:themeTint="D9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41C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512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s-ES"/>
    </w:rPr>
  </w:style>
  <w:style w:type="paragraph" w:styleId="Ttulo2">
    <w:name w:val="heading 2"/>
    <w:aliases w:val="Edgar 2,2 headline,h,heading 2,VIS2,h2,Heading 2 Hidden,TOC Chapter,Level 2 Head,H2,Section,Chapter Title,Section1,Chapter Title1,H21,Section2,Chapter Title2,H22,Section11,Chapter Title11,H211,Head2A,Sub-Head1,L2,l2"/>
    <w:basedOn w:val="Normal"/>
    <w:next w:val="Normal"/>
    <w:link w:val="Ttulo2Car"/>
    <w:qFormat/>
    <w:rsid w:val="00A5123E"/>
    <w:pPr>
      <w:keepNext/>
      <w:numPr>
        <w:ilvl w:val="12"/>
      </w:numPr>
      <w:jc w:val="both"/>
      <w:outlineLvl w:val="1"/>
    </w:pPr>
    <w:rPr>
      <w:rFonts w:ascii="Verdana" w:eastAsia="Times New Roman" w:hAnsi="Verdana" w:cs="Times New Roman"/>
      <w:b/>
      <w:bCs/>
      <w:color w:val="auto"/>
      <w:sz w:val="22"/>
      <w:szCs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FC68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C68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aliases w:val="encabezado,h8,h9,h10,h18"/>
    <w:basedOn w:val="Normal"/>
    <w:link w:val="EncabezadoCar"/>
    <w:unhideWhenUsed/>
    <w:rsid w:val="00774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8 Car,h9 Car,h10 Car,h18 Car"/>
    <w:basedOn w:val="Fuentedeprrafopredeter"/>
    <w:link w:val="Encabezado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nhideWhenUsed/>
    <w:rsid w:val="00774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qFormat/>
    <w:rsid w:val="004F13C3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D1FA7"/>
    <w:rPr>
      <w:color w:val="0563C1" w:themeColor="hyperlink"/>
      <w:u w:val="single"/>
    </w:rPr>
  </w:style>
  <w:style w:type="character" w:styleId="Nmerodepgina">
    <w:name w:val="page number"/>
    <w:basedOn w:val="Fuentedeprrafopredeter"/>
    <w:unhideWhenUsed/>
    <w:rsid w:val="00D251E7"/>
  </w:style>
  <w:style w:type="character" w:customStyle="1" w:styleId="Ttulo1Car">
    <w:name w:val="Título 1 Car"/>
    <w:basedOn w:val="Fuentedeprrafopredeter"/>
    <w:link w:val="Ttulo1"/>
    <w:rsid w:val="00A5123E"/>
    <w:rPr>
      <w:rFonts w:ascii="Arial" w:eastAsia="Times New Roman" w:hAnsi="Arial" w:cs="Arial"/>
      <w:b/>
      <w:bCs/>
      <w:color w:val="auto"/>
      <w:kern w:val="32"/>
      <w:sz w:val="32"/>
      <w:szCs w:val="32"/>
      <w:lang w:val="es-ES" w:eastAsia="es-ES"/>
    </w:rPr>
  </w:style>
  <w:style w:type="character" w:customStyle="1" w:styleId="Ttulo2Car">
    <w:name w:val="Título 2 Car"/>
    <w:aliases w:val="Edgar 2 Car1,2 headline Car1,h Car1,heading 2 Car1,VIS2 Car1,h2 Car1,Heading 2 Hidden Car1,TOC Chapter Car1,Level 2 Head Car1,H2 Car1,Section Car1,Chapter Title Car1,Section1 Car1,Chapter Title1 Car1,H21 Car1,Section2 Car1,H22 Car1,H211 Car"/>
    <w:basedOn w:val="Fuentedeprrafopredeter"/>
    <w:link w:val="Ttulo2"/>
    <w:rsid w:val="00A5123E"/>
    <w:rPr>
      <w:rFonts w:ascii="Verdana" w:eastAsia="Times New Roman" w:hAnsi="Verdana" w:cs="Times New Roman"/>
      <w:b/>
      <w:bCs/>
      <w:color w:val="auto"/>
      <w:sz w:val="22"/>
      <w:szCs w:val="22"/>
      <w:lang w:val="es-MX" w:eastAsia="es-ES"/>
    </w:rPr>
  </w:style>
  <w:style w:type="paragraph" w:styleId="Textoindependiente2">
    <w:name w:val="Body Text 2"/>
    <w:basedOn w:val="Normal"/>
    <w:link w:val="Textoindependiente2Car"/>
    <w:rsid w:val="00A5123E"/>
    <w:pPr>
      <w:tabs>
        <w:tab w:val="left" w:pos="900"/>
      </w:tabs>
      <w:ind w:right="-57"/>
      <w:jc w:val="both"/>
    </w:pPr>
    <w:rPr>
      <w:rFonts w:ascii="Verdana" w:eastAsia="Batang" w:hAnsi="Verdana" w:cs="Times New Roman"/>
      <w:color w:val="auto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123E"/>
    <w:rPr>
      <w:rFonts w:ascii="Verdana" w:eastAsia="Batang" w:hAnsi="Verdana" w:cs="Times New Roman"/>
      <w:color w:val="auto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5123E"/>
    <w:pPr>
      <w:tabs>
        <w:tab w:val="left" w:pos="-720"/>
      </w:tabs>
      <w:ind w:right="-91"/>
      <w:jc w:val="both"/>
    </w:pPr>
    <w:rPr>
      <w:rFonts w:ascii="Verdana" w:eastAsia="Times New Roman" w:hAnsi="Verdana" w:cs="Times New Roman"/>
      <w:color w:val="000000"/>
      <w:sz w:val="22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5123E"/>
    <w:rPr>
      <w:rFonts w:ascii="Verdana" w:eastAsia="Times New Roman" w:hAnsi="Verdana" w:cs="Times New Roman"/>
      <w:color w:val="000000"/>
      <w:sz w:val="22"/>
      <w:szCs w:val="20"/>
      <w:lang w:eastAsia="es-ES"/>
    </w:rPr>
  </w:style>
  <w:style w:type="character" w:customStyle="1" w:styleId="Edgar2Car">
    <w:name w:val="Edgar 2 Car"/>
    <w:aliases w:val="2 headline Car,h Car,heading 2 Car,VIS2 Car,h2 Car,Heading 2 Hidden Car,TOC Chapter Car,Level 2 Head Car,H2 Car,Section Car,Chapter Title Car,Section1 Car,Chapter Title1 Car,H21 Car,Section2 Car,Chapter Title2 Car,H22 Car,Section11 Car"/>
    <w:rsid w:val="00A5123E"/>
    <w:rPr>
      <w:rFonts w:ascii="Verdana" w:hAnsi="Verdana"/>
      <w:b/>
      <w:bCs/>
      <w:sz w:val="22"/>
      <w:szCs w:val="22"/>
      <w:lang w:val="es-MX" w:eastAsia="es-ES" w:bidi="ar-SA"/>
    </w:rPr>
  </w:style>
  <w:style w:type="character" w:customStyle="1" w:styleId="CarCar10">
    <w:name w:val="Car Car10"/>
    <w:rsid w:val="00A5123E"/>
    <w:rPr>
      <w:rFonts w:ascii="Times" w:hAnsi="Times"/>
      <w:sz w:val="24"/>
      <w:lang w:val="es-ES_tradnl" w:eastAsia="es-ES" w:bidi="ar-SA"/>
    </w:rPr>
  </w:style>
  <w:style w:type="character" w:customStyle="1" w:styleId="CarCar8">
    <w:name w:val="Car Car8"/>
    <w:rsid w:val="00A5123E"/>
    <w:rPr>
      <w:rFonts w:ascii="Verdana" w:eastAsia="Batang" w:hAnsi="Verdana"/>
      <w:sz w:val="22"/>
      <w:lang w:val="es-ES_tradnl" w:eastAsia="es-ES" w:bidi="ar-SA"/>
    </w:rPr>
  </w:style>
  <w:style w:type="character" w:customStyle="1" w:styleId="CarCar7">
    <w:name w:val="Car Car7"/>
    <w:rsid w:val="00A5123E"/>
    <w:rPr>
      <w:rFonts w:ascii="Verdana" w:hAnsi="Verdana"/>
      <w:color w:val="000000"/>
      <w:sz w:val="22"/>
      <w:lang w:val="es-ES_tradnl" w:eastAsia="es-ES" w:bidi="ar-SA"/>
    </w:rPr>
  </w:style>
  <w:style w:type="paragraph" w:customStyle="1" w:styleId="SectionXHeader3">
    <w:name w:val="Section X Header 3"/>
    <w:basedOn w:val="Ttulo1"/>
    <w:autoRedefine/>
    <w:rsid w:val="00A5123E"/>
    <w:pPr>
      <w:keepNext w:val="0"/>
      <w:spacing w:before="0" w:after="0"/>
      <w:jc w:val="both"/>
      <w:outlineLvl w:val="9"/>
    </w:pPr>
    <w:rPr>
      <w:b w:val="0"/>
      <w:bCs w:val="0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ta">
    <w:name w:val="Viñeta"/>
    <w:basedOn w:val="Normal"/>
    <w:rsid w:val="00A5123E"/>
    <w:pPr>
      <w:tabs>
        <w:tab w:val="num" w:pos="720"/>
      </w:tabs>
      <w:ind w:left="720" w:hanging="360"/>
    </w:pPr>
    <w:rPr>
      <w:rFonts w:ascii="Arial" w:eastAsia="Times New Roman" w:hAnsi="Arial" w:cs="Times New Roman"/>
      <w:color w:val="auto"/>
      <w:lang w:val="en-US" w:eastAsia="es-ES"/>
    </w:rPr>
  </w:style>
  <w:style w:type="paragraph" w:customStyle="1" w:styleId="BodyText28">
    <w:name w:val="Body Text 28"/>
    <w:basedOn w:val="Normal"/>
    <w:uiPriority w:val="99"/>
    <w:rsid w:val="00A5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es-CO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123E"/>
    <w:pPr>
      <w:ind w:left="720"/>
      <w:contextualSpacing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Listaconvietas3">
    <w:name w:val="List Bullet 3"/>
    <w:basedOn w:val="Normal"/>
    <w:autoRedefine/>
    <w:rsid w:val="00A5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erdana" w:eastAsia="Times New Roman" w:hAnsi="Verdana" w:cs="Times New Roman"/>
      <w:b/>
      <w:color w:val="000000"/>
      <w:sz w:val="22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A5123E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123E"/>
    <w:rPr>
      <w:rFonts w:ascii="Arial" w:eastAsia="Times New Roman" w:hAnsi="Arial" w:cs="Times New Roman"/>
      <w:color w:val="auto"/>
      <w:sz w:val="20"/>
      <w:szCs w:val="20"/>
      <w:lang w:val="es-ES" w:eastAsia="es-ES"/>
    </w:rPr>
  </w:style>
  <w:style w:type="character" w:customStyle="1" w:styleId="CarCar2">
    <w:name w:val="Car Car2"/>
    <w:rsid w:val="00A5123E"/>
    <w:rPr>
      <w:rFonts w:ascii="Arial" w:hAnsi="Arial"/>
      <w:lang w:val="es-ES" w:eastAsia="es-ES" w:bidi="ar-SA"/>
    </w:rPr>
  </w:style>
  <w:style w:type="character" w:styleId="Refdecomentario">
    <w:name w:val="annotation reference"/>
    <w:uiPriority w:val="99"/>
    <w:rsid w:val="00A5123E"/>
    <w:rPr>
      <w:sz w:val="16"/>
      <w:szCs w:val="16"/>
    </w:rPr>
  </w:style>
  <w:style w:type="paragraph" w:customStyle="1" w:styleId="Prrafodelista1">
    <w:name w:val="Párrafo de lista1"/>
    <w:basedOn w:val="Normal"/>
    <w:rsid w:val="00A5123E"/>
    <w:pPr>
      <w:ind w:left="720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notapie">
    <w:name w:val="footnote text"/>
    <w:aliases w:val="Car Car,texto de nota al pie,ft"/>
    <w:basedOn w:val="Normal"/>
    <w:link w:val="TextonotapieCar"/>
    <w:semiHidden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aliases w:val="Car Car Car,texto de nota al pie Car,ft Car"/>
    <w:basedOn w:val="Fuentedeprrafopredeter"/>
    <w:link w:val="Textonotapie"/>
    <w:semiHidden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styleId="Refdenotaalpie">
    <w:name w:val="footnote reference"/>
    <w:aliases w:val="Footnote symbol,Footnote"/>
    <w:semiHidden/>
    <w:rsid w:val="00A512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5123E"/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5123E"/>
    <w:rPr>
      <w:rFonts w:ascii="Times New Roman" w:eastAsia="Times New Roman" w:hAnsi="Times New Roman" w:cs="Times New Roman"/>
      <w:b/>
      <w:bCs/>
      <w:color w:val="auto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A5123E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styleId="Refdenotaalfinal">
    <w:name w:val="endnote reference"/>
    <w:rsid w:val="00A5123E"/>
    <w:rPr>
      <w:vertAlign w:val="superscript"/>
    </w:rPr>
  </w:style>
  <w:style w:type="paragraph" w:customStyle="1" w:styleId="Default">
    <w:name w:val="Default"/>
    <w:link w:val="DefaultCar"/>
    <w:qFormat/>
    <w:rsid w:val="00A5123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A5123E"/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DefaultCar">
    <w:name w:val="Default Car"/>
    <w:link w:val="Default"/>
    <w:locked/>
    <w:rsid w:val="00A5123E"/>
    <w:rPr>
      <w:rFonts w:ascii="Arial" w:eastAsia="Times New Roman" w:hAnsi="Arial" w:cs="Arial"/>
      <w:color w:val="000000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21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21DE"/>
  </w:style>
  <w:style w:type="character" w:styleId="Mencinsinresolver">
    <w:name w:val="Unresolved Mention"/>
    <w:basedOn w:val="Fuentedeprrafopredeter"/>
    <w:uiPriority w:val="99"/>
    <w:semiHidden/>
    <w:unhideWhenUsed/>
    <w:rsid w:val="004C21D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63D10"/>
    <w:rPr>
      <w:rFonts w:ascii="Courier New" w:eastAsia="Times New Roman" w:hAnsi="Courier New" w:cs="Courier New"/>
      <w:i/>
      <w:color w:val="auto"/>
      <w:lang w:val="es-CO" w:eastAsia="es-CO"/>
    </w:rPr>
  </w:style>
  <w:style w:type="paragraph" w:customStyle="1" w:styleId="Normal1">
    <w:name w:val="Normal1"/>
    <w:rsid w:val="00763D10"/>
    <w:pPr>
      <w:suppressAutoHyphens/>
      <w:autoSpaceDE w:val="0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es-CO" w:eastAsia="zh-CN"/>
    </w:rPr>
  </w:style>
  <w:style w:type="character" w:styleId="Textoennegrita">
    <w:name w:val="Strong"/>
    <w:basedOn w:val="Fuentedeprrafopredeter"/>
    <w:uiPriority w:val="22"/>
    <w:qFormat/>
    <w:rsid w:val="00763D10"/>
    <w:rPr>
      <w:b/>
      <w:bCs/>
    </w:rPr>
  </w:style>
  <w:style w:type="table" w:customStyle="1" w:styleId="TableGrid">
    <w:name w:val="TableGrid"/>
    <w:rsid w:val="00763D10"/>
    <w:rPr>
      <w:rFonts w:asciiTheme="minorHAnsi" w:eastAsiaTheme="minorEastAsia" w:hAnsiTheme="minorHAnsi"/>
      <w:color w:val="auto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4D0F60"/>
    <w:rPr>
      <w:lang w:val="es-ES_tradnl"/>
    </w:rPr>
  </w:style>
  <w:style w:type="paragraph" w:customStyle="1" w:styleId="Predeterminado">
    <w:name w:val="Predeterminado"/>
    <w:link w:val="PredeterminadoCar"/>
    <w:rsid w:val="004D0F6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Arial"/>
      <w:color w:val="00000A"/>
      <w:lang w:val="es-ES" w:eastAsia="zh-CN" w:bidi="hi-IN"/>
    </w:rPr>
  </w:style>
  <w:style w:type="paragraph" w:customStyle="1" w:styleId="Cuerpo">
    <w:name w:val="Cuerpo"/>
    <w:link w:val="CuerpoCar"/>
    <w:rsid w:val="004D0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CuerpoCar">
    <w:name w:val="Cuerpo Car"/>
    <w:basedOn w:val="Fuentedeprrafopredeter"/>
    <w:link w:val="Cuerpo"/>
    <w:rsid w:val="004D0F60"/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PredeterminadoCar">
    <w:name w:val="Predeterminado Car"/>
    <w:basedOn w:val="Fuentedeprrafopredeter"/>
    <w:link w:val="Predeterminado"/>
    <w:rsid w:val="004D0F60"/>
    <w:rPr>
      <w:rFonts w:ascii="Times New Roman" w:eastAsia="SimSun" w:hAnsi="Times New Roman" w:cs="Arial"/>
      <w:color w:val="00000A"/>
      <w:lang w:val="es-ES" w:eastAsia="zh-CN" w:bidi="hi-IN"/>
    </w:rPr>
  </w:style>
  <w:style w:type="table" w:customStyle="1" w:styleId="TableNormal1">
    <w:name w:val="Table Normal1"/>
    <w:rsid w:val="004D0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auto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ecop.gov.co/STS/cce/Login.aspx" TargetMode="External"/><Relationship Id="rId13" Type="http://schemas.openxmlformats.org/officeDocument/2006/relationships/hyperlink" Target="https://community.secop.gov.co/STS/cce/Login.aspx" TargetMode="External"/><Relationship Id="rId18" Type="http://schemas.openxmlformats.org/officeDocument/2006/relationships/hyperlink" Target="http://www.colombiacompra.qov.c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mmunity.secop.gov.co/STS/cce/Login.aspx" TargetMode="External"/><Relationship Id="rId17" Type="http://schemas.openxmlformats.org/officeDocument/2006/relationships/hyperlink" Target="https://community.secop.gov.co/STS/cce/Login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unity.secop.gov.co/STS/cce/Login.aspx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secop.gov.co/STS/cce/Login.asp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secop.gov.co/STS/cce/Login.aspx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community.secop.gov.co/STS/cce/Login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unity.secop.gov.co/STS/cce/Login.aspx" TargetMode="External"/><Relationship Id="rId14" Type="http://schemas.openxmlformats.org/officeDocument/2006/relationships/hyperlink" Target="https://community.secop.gov.co/STS/cce/Login.aspx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39EC82333CE489DA39CDD68B04C22" ma:contentTypeVersion="0" ma:contentTypeDescription="Crear nuevo documento." ma:contentTypeScope="" ma:versionID="607225f5fd2512f152f2594a0a6981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D1365-4DEA-4941-A3F0-B99A8E7A3E9D}"/>
</file>

<file path=customXml/itemProps2.xml><?xml version="1.0" encoding="utf-8"?>
<ds:datastoreItem xmlns:ds="http://schemas.openxmlformats.org/officeDocument/2006/customXml" ds:itemID="{290D73A5-275B-4E52-94EB-D69F8C982DF4}"/>
</file>

<file path=customXml/itemProps3.xml><?xml version="1.0" encoding="utf-8"?>
<ds:datastoreItem xmlns:ds="http://schemas.openxmlformats.org/officeDocument/2006/customXml" ds:itemID="{19AE6B4F-A4B8-45C9-AE9C-9223C16F2297}"/>
</file>

<file path=customXml/itemProps4.xml><?xml version="1.0" encoding="utf-8"?>
<ds:datastoreItem xmlns:ds="http://schemas.openxmlformats.org/officeDocument/2006/customXml" ds:itemID="{7DCFF9E0-C117-4589-8D7A-CDAB508D6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Sanclemente</dc:creator>
  <cp:keywords/>
  <dc:description/>
  <cp:lastModifiedBy>Carlos Giovanni Torres Peñaranda</cp:lastModifiedBy>
  <cp:revision>5</cp:revision>
  <cp:lastPrinted>2019-10-09T22:33:00Z</cp:lastPrinted>
  <dcterms:created xsi:type="dcterms:W3CDTF">2019-10-03T19:18:00Z</dcterms:created>
  <dcterms:modified xsi:type="dcterms:W3CDTF">2019-10-09T22:45:00Z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0x010100A7E39EC82333CE489DA39CDD68B04C22</vt:lpwstr>
  </property>
</Properties>
</file>