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EA0AB" w14:textId="77777777" w:rsidR="00725A21" w:rsidRPr="000564F1" w:rsidRDefault="00725A21" w:rsidP="00725A21">
      <w:pPr>
        <w:widowControl w:val="0"/>
        <w:tabs>
          <w:tab w:val="left" w:pos="2309"/>
        </w:tabs>
        <w:rPr>
          <w:rFonts w:cs="Calibri"/>
          <w:b/>
          <w:color w:val="auto"/>
          <w:sz w:val="22"/>
          <w:szCs w:val="22"/>
        </w:rPr>
      </w:pPr>
    </w:p>
    <w:p w14:paraId="05AECDFC" w14:textId="77777777" w:rsidR="00725A21" w:rsidRPr="000564F1" w:rsidRDefault="00725A21" w:rsidP="00725A21">
      <w:pPr>
        <w:widowControl w:val="0"/>
        <w:tabs>
          <w:tab w:val="left" w:pos="2309"/>
        </w:tabs>
        <w:rPr>
          <w:rFonts w:cs="Calibri"/>
          <w:b/>
          <w:color w:val="auto"/>
          <w:sz w:val="22"/>
          <w:szCs w:val="22"/>
        </w:rPr>
      </w:pPr>
    </w:p>
    <w:p w14:paraId="71236229" w14:textId="77777777" w:rsidR="00725A21" w:rsidRPr="000564F1" w:rsidRDefault="00725A21" w:rsidP="00725A21">
      <w:pPr>
        <w:widowControl w:val="0"/>
        <w:tabs>
          <w:tab w:val="left" w:pos="2309"/>
        </w:tabs>
        <w:rPr>
          <w:rFonts w:cs="Calibri"/>
          <w:b/>
          <w:color w:val="auto"/>
          <w:sz w:val="22"/>
          <w:szCs w:val="22"/>
        </w:rPr>
      </w:pPr>
    </w:p>
    <w:p w14:paraId="566664B7" w14:textId="77777777" w:rsidR="00725A21" w:rsidRPr="000564F1" w:rsidRDefault="00725A21" w:rsidP="00725A21">
      <w:pPr>
        <w:widowControl w:val="0"/>
        <w:tabs>
          <w:tab w:val="left" w:pos="2309"/>
        </w:tabs>
        <w:rPr>
          <w:rFonts w:cs="Calibri"/>
          <w:b/>
          <w:color w:val="auto"/>
          <w:sz w:val="22"/>
          <w:szCs w:val="22"/>
        </w:rPr>
      </w:pPr>
    </w:p>
    <w:p w14:paraId="58E605D1" w14:textId="77777777" w:rsidR="00E67C1A" w:rsidRPr="000564F1" w:rsidRDefault="00E67C1A" w:rsidP="00E67C1A">
      <w:pPr>
        <w:widowControl w:val="0"/>
        <w:tabs>
          <w:tab w:val="left" w:pos="2309"/>
        </w:tabs>
        <w:rPr>
          <w:rFonts w:cs="Calibri"/>
          <w:b/>
          <w:color w:val="auto"/>
          <w:sz w:val="22"/>
          <w:szCs w:val="22"/>
        </w:rPr>
      </w:pPr>
    </w:p>
    <w:p w14:paraId="71B3C4AF" w14:textId="6452D5EE" w:rsidR="004D0F60" w:rsidRPr="000564F1" w:rsidRDefault="004D0F60" w:rsidP="00725A21">
      <w:pPr>
        <w:widowControl w:val="0"/>
        <w:tabs>
          <w:tab w:val="left" w:pos="2309"/>
        </w:tabs>
        <w:jc w:val="center"/>
        <w:rPr>
          <w:rFonts w:cs="Calibri"/>
          <w:b/>
          <w:color w:val="auto"/>
          <w:sz w:val="22"/>
          <w:szCs w:val="22"/>
        </w:rPr>
      </w:pPr>
      <w:r w:rsidRPr="000564F1">
        <w:rPr>
          <w:rFonts w:cs="Calibri"/>
          <w:b/>
          <w:color w:val="auto"/>
          <w:sz w:val="22"/>
          <w:szCs w:val="22"/>
        </w:rPr>
        <w:t>AVISO DE CONVOCATORIA</w:t>
      </w:r>
    </w:p>
    <w:p w14:paraId="036BCC0C" w14:textId="234936B0" w:rsidR="004D0F60" w:rsidRPr="000564F1" w:rsidRDefault="004D0F60" w:rsidP="00725A21">
      <w:pPr>
        <w:widowControl w:val="0"/>
        <w:tabs>
          <w:tab w:val="left" w:pos="2309"/>
        </w:tabs>
        <w:rPr>
          <w:rFonts w:cs="Calibri"/>
          <w:b/>
          <w:color w:val="auto"/>
          <w:sz w:val="22"/>
          <w:szCs w:val="22"/>
        </w:rPr>
      </w:pPr>
    </w:p>
    <w:p w14:paraId="4AC3BFCD" w14:textId="77777777" w:rsidR="00E67C1A" w:rsidRPr="000564F1" w:rsidRDefault="00E67C1A" w:rsidP="00725A21">
      <w:pPr>
        <w:widowControl w:val="0"/>
        <w:tabs>
          <w:tab w:val="left" w:pos="2309"/>
        </w:tabs>
        <w:rPr>
          <w:rFonts w:cs="Calibri"/>
          <w:b/>
          <w:color w:val="auto"/>
          <w:sz w:val="22"/>
          <w:szCs w:val="22"/>
        </w:rPr>
      </w:pPr>
    </w:p>
    <w:p w14:paraId="762CCB58" w14:textId="7D1AA7D2" w:rsidR="00E67C1A" w:rsidRPr="000564F1" w:rsidRDefault="00F8005C" w:rsidP="00725A21">
      <w:pPr>
        <w:widowControl w:val="0"/>
        <w:tabs>
          <w:tab w:val="left" w:pos="2309"/>
        </w:tabs>
        <w:jc w:val="center"/>
        <w:rPr>
          <w:rFonts w:cs="Calibri"/>
          <w:b/>
          <w:color w:val="auto"/>
          <w:sz w:val="22"/>
          <w:szCs w:val="22"/>
        </w:rPr>
      </w:pPr>
      <w:r w:rsidRPr="000564F1">
        <w:rPr>
          <w:rFonts w:cs="Calibri"/>
          <w:b/>
          <w:color w:val="auto"/>
          <w:sz w:val="22"/>
          <w:szCs w:val="22"/>
        </w:rPr>
        <w:t>INVITACIÓN</w:t>
      </w:r>
      <w:r w:rsidR="004D0F60" w:rsidRPr="000564F1">
        <w:rPr>
          <w:rFonts w:cs="Calibri"/>
          <w:b/>
          <w:color w:val="auto"/>
          <w:sz w:val="22"/>
          <w:szCs w:val="22"/>
        </w:rPr>
        <w:t xml:space="preserve"> PÚBLICA</w:t>
      </w:r>
    </w:p>
    <w:p w14:paraId="111F0F40" w14:textId="77777777" w:rsidR="00D73027" w:rsidRPr="000564F1" w:rsidRDefault="00D73027" w:rsidP="00D73027">
      <w:pPr>
        <w:widowControl w:val="0"/>
        <w:contextualSpacing/>
        <w:jc w:val="center"/>
        <w:rPr>
          <w:rFonts w:cs="Calibri"/>
          <w:b/>
          <w:color w:val="auto"/>
          <w:sz w:val="22"/>
          <w:szCs w:val="22"/>
        </w:rPr>
      </w:pPr>
      <w:r w:rsidRPr="000564F1">
        <w:rPr>
          <w:rFonts w:cs="Calibri"/>
          <w:b/>
          <w:color w:val="auto"/>
          <w:sz w:val="22"/>
          <w:szCs w:val="22"/>
        </w:rPr>
        <w:t>SUBASTA A LA BAJA</w:t>
      </w:r>
    </w:p>
    <w:p w14:paraId="0D6AEADC" w14:textId="0B7A1485" w:rsidR="004D0F60" w:rsidRPr="000564F1" w:rsidRDefault="004D0F60" w:rsidP="00725A21">
      <w:pPr>
        <w:widowControl w:val="0"/>
        <w:tabs>
          <w:tab w:val="left" w:pos="2309"/>
        </w:tabs>
        <w:rPr>
          <w:rFonts w:cs="Calibri"/>
          <w:b/>
          <w:color w:val="auto"/>
          <w:sz w:val="22"/>
          <w:szCs w:val="22"/>
        </w:rPr>
      </w:pPr>
    </w:p>
    <w:p w14:paraId="6571F3E0" w14:textId="77777777" w:rsidR="00E67C1A" w:rsidRPr="000564F1" w:rsidRDefault="00E67C1A" w:rsidP="00725A21">
      <w:pPr>
        <w:widowControl w:val="0"/>
        <w:tabs>
          <w:tab w:val="left" w:pos="2309"/>
        </w:tabs>
        <w:rPr>
          <w:rFonts w:cs="Calibri"/>
          <w:b/>
          <w:color w:val="auto"/>
          <w:sz w:val="22"/>
          <w:szCs w:val="22"/>
        </w:rPr>
      </w:pPr>
    </w:p>
    <w:p w14:paraId="0CF14B03" w14:textId="77777777" w:rsidR="00835BBB" w:rsidRPr="000564F1" w:rsidRDefault="00835BBB" w:rsidP="00835BBB">
      <w:pPr>
        <w:widowControl w:val="0"/>
        <w:jc w:val="center"/>
        <w:rPr>
          <w:rFonts w:eastAsia="Times New Roman" w:cs="Arial"/>
          <w:b/>
          <w:bCs/>
          <w:color w:val="auto"/>
          <w:sz w:val="22"/>
          <w:szCs w:val="22"/>
          <w:lang w:val="es-ES_tradnl" w:eastAsia="es-CO"/>
        </w:rPr>
      </w:pPr>
      <w:r w:rsidRPr="000564F1">
        <w:rPr>
          <w:b/>
          <w:color w:val="auto"/>
          <w:sz w:val="22"/>
          <w:szCs w:val="22"/>
        </w:rPr>
        <w:t>JEP-SB-002-2019</w:t>
      </w:r>
    </w:p>
    <w:p w14:paraId="51754075" w14:textId="5FA5D61A" w:rsidR="004D0F60" w:rsidRPr="000564F1" w:rsidRDefault="004D0F60" w:rsidP="00725A21">
      <w:pPr>
        <w:widowControl w:val="0"/>
        <w:tabs>
          <w:tab w:val="left" w:pos="2309"/>
        </w:tabs>
        <w:jc w:val="both"/>
        <w:rPr>
          <w:rFonts w:cs="Calibri"/>
          <w:color w:val="auto"/>
          <w:sz w:val="22"/>
          <w:szCs w:val="22"/>
          <w:lang w:val="es-ES_tradnl"/>
        </w:rPr>
      </w:pPr>
    </w:p>
    <w:p w14:paraId="78139BB4" w14:textId="77777777" w:rsidR="00E67C1A" w:rsidRPr="000564F1" w:rsidRDefault="00E67C1A" w:rsidP="00725A21">
      <w:pPr>
        <w:widowControl w:val="0"/>
        <w:tabs>
          <w:tab w:val="left" w:pos="2309"/>
        </w:tabs>
        <w:jc w:val="both"/>
        <w:rPr>
          <w:rFonts w:cs="Calibri"/>
          <w:color w:val="auto"/>
          <w:sz w:val="22"/>
          <w:szCs w:val="22"/>
        </w:rPr>
      </w:pPr>
    </w:p>
    <w:p w14:paraId="6D6EF74D" w14:textId="5F998C7A" w:rsidR="00C164D0" w:rsidRPr="000564F1" w:rsidRDefault="00C164D0" w:rsidP="00725A21">
      <w:pPr>
        <w:widowControl w:val="0"/>
        <w:jc w:val="both"/>
        <w:rPr>
          <w:rFonts w:cs="Calibri"/>
          <w:color w:val="auto"/>
          <w:sz w:val="22"/>
          <w:szCs w:val="22"/>
        </w:rPr>
      </w:pPr>
      <w:r w:rsidRPr="000564F1">
        <w:rPr>
          <w:rFonts w:cs="Calibri"/>
          <w:color w:val="auto"/>
          <w:sz w:val="22"/>
          <w:szCs w:val="22"/>
        </w:rPr>
        <w:t>La Jurisdicción Especial para la Paz ubicada en la Carrera 7 No. 63 -44 de la ciudad de Bogotá D.C, se encuentra interesada en contratar lo siguiente:</w:t>
      </w:r>
    </w:p>
    <w:p w14:paraId="20AEFC5D" w14:textId="74143FAB" w:rsidR="00C164D0" w:rsidRPr="000564F1" w:rsidRDefault="00C164D0" w:rsidP="00725A21">
      <w:pPr>
        <w:widowControl w:val="0"/>
        <w:jc w:val="both"/>
        <w:rPr>
          <w:rFonts w:cs="Calibri"/>
          <w:color w:val="auto"/>
          <w:sz w:val="22"/>
          <w:szCs w:val="22"/>
        </w:rPr>
      </w:pPr>
    </w:p>
    <w:p w14:paraId="1A36A1AC" w14:textId="390401BB" w:rsidR="004D0F60" w:rsidRPr="000564F1" w:rsidRDefault="00C164D0" w:rsidP="00725A21">
      <w:pPr>
        <w:widowControl w:val="0"/>
        <w:tabs>
          <w:tab w:val="left" w:pos="2309"/>
        </w:tabs>
        <w:jc w:val="both"/>
        <w:rPr>
          <w:rFonts w:cs="Calibri"/>
          <w:b/>
          <w:color w:val="auto"/>
          <w:sz w:val="22"/>
          <w:szCs w:val="22"/>
          <w:shd w:val="clear" w:color="auto" w:fill="FFFFFF"/>
        </w:rPr>
      </w:pPr>
      <w:r w:rsidRPr="000564F1">
        <w:rPr>
          <w:rFonts w:cs="Calibri"/>
          <w:b/>
          <w:color w:val="auto"/>
          <w:sz w:val="22"/>
          <w:szCs w:val="22"/>
          <w:shd w:val="clear" w:color="auto" w:fill="FFFFFF"/>
        </w:rPr>
        <w:t>OBJETO Y ALCANCE DEL CONTRATO:</w:t>
      </w:r>
    </w:p>
    <w:p w14:paraId="3CE4FCCE" w14:textId="77777777" w:rsidR="004D0F60" w:rsidRPr="000564F1" w:rsidRDefault="004D0F60" w:rsidP="00725A21">
      <w:pPr>
        <w:widowControl w:val="0"/>
        <w:tabs>
          <w:tab w:val="left" w:pos="2309"/>
        </w:tabs>
        <w:jc w:val="both"/>
        <w:rPr>
          <w:rFonts w:cs="Calibri"/>
          <w:color w:val="auto"/>
          <w:sz w:val="22"/>
          <w:szCs w:val="22"/>
          <w:shd w:val="clear" w:color="auto" w:fill="FFFFFF"/>
        </w:rPr>
      </w:pPr>
    </w:p>
    <w:p w14:paraId="37C342F4" w14:textId="5D5D16D6" w:rsidR="004D0F60" w:rsidRPr="000564F1" w:rsidRDefault="00C164D0" w:rsidP="00725A21">
      <w:pPr>
        <w:widowControl w:val="0"/>
        <w:jc w:val="both"/>
        <w:rPr>
          <w:rFonts w:cs="Calibri"/>
          <w:color w:val="auto"/>
          <w:sz w:val="22"/>
          <w:szCs w:val="22"/>
        </w:rPr>
      </w:pPr>
      <w:r w:rsidRPr="000564F1">
        <w:rPr>
          <w:rStyle w:val="Ninguno"/>
          <w:rFonts w:eastAsia="Baskerville Old Face" w:cs="Calibri"/>
          <w:b/>
          <w:bCs/>
          <w:i/>
          <w:iCs/>
          <w:color w:val="auto"/>
          <w:kern w:val="1"/>
          <w:sz w:val="22"/>
          <w:szCs w:val="22"/>
          <w:u w:color="000000"/>
          <w:shd w:val="clear" w:color="auto" w:fill="FFFFFF"/>
          <w:lang w:val="es-CO"/>
        </w:rPr>
        <w:t>“</w:t>
      </w:r>
      <w:r w:rsidR="00D73027" w:rsidRPr="000564F1">
        <w:rPr>
          <w:rFonts w:cs="Calibri"/>
          <w:b/>
          <w:i/>
          <w:color w:val="auto"/>
          <w:sz w:val="22"/>
          <w:szCs w:val="22"/>
          <w:shd w:val="clear" w:color="auto" w:fill="FFFFFF"/>
        </w:rPr>
        <w:t>DISPONER DEL SERVICIO DE IMPRESIÓN Y COPIADO QUE INCLUYE IMPRESORAS MULTIFUNCIONALES, CONSUMIBLES, SOPORTE EN SITIO Y PAPEL</w:t>
      </w:r>
      <w:r w:rsidR="004D0F60" w:rsidRPr="000564F1">
        <w:rPr>
          <w:rFonts w:cs="Calibri"/>
          <w:color w:val="auto"/>
          <w:sz w:val="22"/>
          <w:szCs w:val="22"/>
          <w:shd w:val="clear" w:color="auto" w:fill="FFFFFF"/>
        </w:rPr>
        <w:t xml:space="preserve">”, </w:t>
      </w:r>
      <w:r w:rsidR="004D0F60" w:rsidRPr="000564F1">
        <w:rPr>
          <w:rFonts w:cs="Calibri"/>
          <w:color w:val="auto"/>
          <w:sz w:val="22"/>
          <w:szCs w:val="22"/>
        </w:rPr>
        <w:t>conforme</w:t>
      </w:r>
      <w:r w:rsidR="00D73027" w:rsidRPr="000564F1">
        <w:rPr>
          <w:rFonts w:cs="Calibri"/>
          <w:color w:val="auto"/>
          <w:sz w:val="22"/>
          <w:szCs w:val="22"/>
        </w:rPr>
        <w:t xml:space="preserve"> a</w:t>
      </w:r>
      <w:r w:rsidR="004D0F60" w:rsidRPr="000564F1">
        <w:rPr>
          <w:rFonts w:cs="Calibri"/>
          <w:color w:val="auto"/>
          <w:sz w:val="22"/>
          <w:szCs w:val="22"/>
        </w:rPr>
        <w:t xml:space="preserve"> las especificaciones técnicas establecidas en el proceso contractual.</w:t>
      </w:r>
    </w:p>
    <w:p w14:paraId="64032249" w14:textId="77777777" w:rsidR="00C164D0" w:rsidRPr="000564F1" w:rsidRDefault="00C164D0" w:rsidP="00725A21">
      <w:pPr>
        <w:widowControl w:val="0"/>
        <w:jc w:val="both"/>
        <w:rPr>
          <w:rFonts w:cs="Calibri"/>
          <w:color w:val="auto"/>
          <w:sz w:val="22"/>
          <w:szCs w:val="22"/>
        </w:rPr>
      </w:pPr>
    </w:p>
    <w:p w14:paraId="1E81334A" w14:textId="77777777" w:rsidR="00C164D0" w:rsidRPr="000564F1" w:rsidRDefault="00C164D0" w:rsidP="00725A21">
      <w:pPr>
        <w:widowControl w:val="0"/>
        <w:jc w:val="both"/>
        <w:rPr>
          <w:rFonts w:cs="Calibri"/>
          <w:b/>
          <w:color w:val="auto"/>
          <w:sz w:val="22"/>
          <w:szCs w:val="22"/>
          <w:lang w:val="es-MX"/>
        </w:rPr>
      </w:pPr>
      <w:r w:rsidRPr="000564F1">
        <w:rPr>
          <w:rFonts w:cs="Calibri"/>
          <w:b/>
          <w:color w:val="auto"/>
          <w:sz w:val="22"/>
          <w:szCs w:val="22"/>
          <w:shd w:val="clear" w:color="auto" w:fill="FFFFFF"/>
        </w:rPr>
        <w:t>PLAZO ESTIMADO DEL CONTRATO</w:t>
      </w:r>
    </w:p>
    <w:p w14:paraId="5D996EE1" w14:textId="77777777" w:rsidR="00C164D0" w:rsidRPr="000564F1" w:rsidRDefault="00C164D0" w:rsidP="00725A21">
      <w:pPr>
        <w:pStyle w:val="Normal1"/>
        <w:widowControl w:val="0"/>
        <w:suppressAutoHyphens w:val="0"/>
        <w:ind w:right="-518"/>
        <w:jc w:val="both"/>
        <w:rPr>
          <w:rFonts w:ascii="Palatino Linotype" w:hAnsi="Palatino Linotype" w:cs="Calibri"/>
          <w:b/>
          <w:bCs/>
          <w:sz w:val="22"/>
          <w:szCs w:val="22"/>
        </w:rPr>
      </w:pPr>
    </w:p>
    <w:p w14:paraId="3BBF5EFA" w14:textId="045376E9" w:rsidR="00C164D0" w:rsidRPr="000564F1" w:rsidRDefault="00D73027" w:rsidP="00725A21">
      <w:pPr>
        <w:pStyle w:val="Normal1"/>
        <w:widowControl w:val="0"/>
        <w:suppressAutoHyphens w:val="0"/>
        <w:ind w:right="-518"/>
        <w:jc w:val="both"/>
        <w:rPr>
          <w:rStyle w:val="Ninguno"/>
          <w:rFonts w:ascii="Palatino Linotype" w:eastAsia="Baskerville Old Face" w:hAnsi="Palatino Linotype" w:cs="Calibri"/>
          <w:sz w:val="22"/>
          <w:szCs w:val="22"/>
          <w:u w:color="000000"/>
        </w:rPr>
      </w:pPr>
      <w:r w:rsidRPr="000564F1">
        <w:rPr>
          <w:rStyle w:val="Ninguno"/>
          <w:rFonts w:ascii="Palatino Linotype" w:eastAsia="Baskerville Old Face" w:hAnsi="Palatino Linotype" w:cs="Calibri"/>
          <w:sz w:val="22"/>
          <w:szCs w:val="22"/>
          <w:u w:color="000000"/>
        </w:rPr>
        <w:t>Será hasta el 31 de julio de 2022 o hasta agotar el presupuesto, previo cumplimiento de los requisitos de perfeccionamiento y ejecución del contrato.</w:t>
      </w:r>
    </w:p>
    <w:p w14:paraId="11057A07" w14:textId="77777777" w:rsidR="00D73027" w:rsidRPr="000564F1" w:rsidRDefault="00D73027" w:rsidP="00725A21">
      <w:pPr>
        <w:pStyle w:val="Normal1"/>
        <w:widowControl w:val="0"/>
        <w:suppressAutoHyphens w:val="0"/>
        <w:ind w:right="-518"/>
        <w:jc w:val="both"/>
        <w:rPr>
          <w:rFonts w:ascii="Palatino Linotype" w:hAnsi="Palatino Linotype" w:cs="Calibri"/>
          <w:bCs/>
          <w:sz w:val="22"/>
          <w:szCs w:val="22"/>
        </w:rPr>
      </w:pPr>
    </w:p>
    <w:p w14:paraId="07BA80F3" w14:textId="74295948" w:rsidR="00C164D0" w:rsidRPr="000564F1" w:rsidRDefault="00C164D0" w:rsidP="00725A21">
      <w:pPr>
        <w:widowControl w:val="0"/>
        <w:autoSpaceDE w:val="0"/>
        <w:ind w:right="49"/>
        <w:jc w:val="both"/>
        <w:rPr>
          <w:rFonts w:cs="Calibri"/>
          <w:b/>
          <w:color w:val="auto"/>
          <w:sz w:val="22"/>
          <w:szCs w:val="22"/>
        </w:rPr>
      </w:pPr>
      <w:r w:rsidRPr="000564F1">
        <w:rPr>
          <w:rFonts w:cs="Calibri"/>
          <w:b/>
          <w:color w:val="auto"/>
          <w:sz w:val="22"/>
          <w:szCs w:val="22"/>
          <w:shd w:val="clear" w:color="auto" w:fill="FFFFFF"/>
        </w:rPr>
        <w:t xml:space="preserve">VALOR ESTIMADO DEL CONTRATO Y LA MANIFESTACIÓN EXPRESA DE QUE SE CUENTA CON LA DISPONIBILIDAD PRESUPUESTAL </w:t>
      </w:r>
    </w:p>
    <w:p w14:paraId="18F1AF24" w14:textId="77777777" w:rsidR="00C164D0" w:rsidRPr="000564F1" w:rsidRDefault="00C164D0" w:rsidP="00725A21">
      <w:pPr>
        <w:widowControl w:val="0"/>
        <w:autoSpaceDE w:val="0"/>
        <w:ind w:right="49"/>
        <w:jc w:val="both"/>
        <w:rPr>
          <w:rFonts w:cs="Calibri"/>
          <w:b/>
          <w:color w:val="auto"/>
          <w:sz w:val="22"/>
          <w:szCs w:val="22"/>
        </w:rPr>
      </w:pPr>
    </w:p>
    <w:p w14:paraId="0A0875E8" w14:textId="77777777" w:rsidR="00C71EBF" w:rsidRPr="00F43DFD" w:rsidRDefault="00C71EBF" w:rsidP="00C71EB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color w:val="auto"/>
          <w:sz w:val="22"/>
          <w:szCs w:val="22"/>
          <w:lang w:val="es-CO"/>
        </w:rPr>
      </w:pPr>
      <w:r w:rsidRPr="00F43DFD">
        <w:rPr>
          <w:rFonts w:cs="Arial"/>
          <w:color w:val="auto"/>
          <w:sz w:val="22"/>
          <w:szCs w:val="22"/>
          <w:lang w:val="es-CO"/>
        </w:rPr>
        <w:t xml:space="preserve">El valor del contrato será hasta por la suma de </w:t>
      </w:r>
      <w:r w:rsidRPr="00F43DFD">
        <w:rPr>
          <w:rFonts w:cs="Arial"/>
          <w:b/>
          <w:color w:val="auto"/>
          <w:sz w:val="22"/>
          <w:szCs w:val="22"/>
          <w:lang w:val="es-CO"/>
        </w:rPr>
        <w:t xml:space="preserve">TRES MIL </w:t>
      </w:r>
      <w:r>
        <w:rPr>
          <w:rFonts w:cs="Arial"/>
          <w:b/>
          <w:color w:val="auto"/>
          <w:sz w:val="22"/>
          <w:szCs w:val="22"/>
          <w:lang w:val="es-CO"/>
        </w:rPr>
        <w:t xml:space="preserve">TRESCIENTOS </w:t>
      </w:r>
      <w:r w:rsidRPr="00F43DFD">
        <w:rPr>
          <w:rFonts w:cs="Arial"/>
          <w:b/>
          <w:color w:val="auto"/>
          <w:sz w:val="22"/>
          <w:szCs w:val="22"/>
          <w:lang w:val="es-CO"/>
        </w:rPr>
        <w:t>MILLONES DE PESOS</w:t>
      </w:r>
      <w:r w:rsidRPr="00F43DFD">
        <w:rPr>
          <w:rFonts w:cs="Arial"/>
          <w:color w:val="auto"/>
          <w:sz w:val="22"/>
          <w:szCs w:val="22"/>
          <w:lang w:val="es-CO"/>
        </w:rPr>
        <w:t xml:space="preserve">, </w:t>
      </w:r>
      <w:r w:rsidRPr="00F43DFD">
        <w:rPr>
          <w:rFonts w:cs="Arial"/>
          <w:b/>
          <w:color w:val="auto"/>
          <w:sz w:val="22"/>
          <w:szCs w:val="22"/>
          <w:lang w:val="es-CO"/>
        </w:rPr>
        <w:t>($3.</w:t>
      </w:r>
      <w:r>
        <w:rPr>
          <w:rFonts w:cs="Arial"/>
          <w:b/>
          <w:color w:val="auto"/>
          <w:sz w:val="22"/>
          <w:szCs w:val="22"/>
          <w:lang w:val="es-CO"/>
        </w:rPr>
        <w:t>300</w:t>
      </w:r>
      <w:r w:rsidRPr="00F43DFD">
        <w:rPr>
          <w:rFonts w:cs="Arial"/>
          <w:b/>
          <w:color w:val="auto"/>
          <w:sz w:val="22"/>
          <w:szCs w:val="22"/>
          <w:lang w:val="es-CO"/>
        </w:rPr>
        <w:t xml:space="preserve">.000.000) </w:t>
      </w:r>
      <w:r w:rsidRPr="00F43DFD">
        <w:rPr>
          <w:rFonts w:cs="Arial"/>
          <w:color w:val="auto"/>
          <w:sz w:val="22"/>
          <w:szCs w:val="22"/>
          <w:lang w:val="es-CO"/>
        </w:rPr>
        <w:t>a todo costo, incluido IVA, y todos los gastos, impuestos y erogaciones en que se incurra para la ejecución del contrato discriminados así:</w:t>
      </w:r>
    </w:p>
    <w:p w14:paraId="019FFFA8" w14:textId="77777777" w:rsidR="00C71EBF" w:rsidRPr="00F43DFD" w:rsidRDefault="00C71EBF" w:rsidP="00C71EBF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Arial"/>
          <w:color w:val="auto"/>
          <w:sz w:val="22"/>
          <w:szCs w:val="22"/>
          <w:lang w:val="es-CO"/>
        </w:rPr>
      </w:pPr>
      <w:bookmarkStart w:id="0" w:name="_GoBack"/>
      <w:bookmarkEnd w:id="0"/>
    </w:p>
    <w:p w14:paraId="721F703F" w14:textId="77777777" w:rsidR="00C71EBF" w:rsidRPr="00F43DFD" w:rsidRDefault="00C71EBF" w:rsidP="00C71EBF">
      <w:pPr>
        <w:pStyle w:val="Prrafodelista"/>
        <w:widowControl w:val="0"/>
        <w:numPr>
          <w:ilvl w:val="0"/>
          <w:numId w:val="4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contextualSpacing w:val="0"/>
        <w:jc w:val="both"/>
        <w:rPr>
          <w:rStyle w:val="Ninguno"/>
          <w:rFonts w:ascii="Palatino Linotype" w:eastAsia="Baskerville Old Face" w:hAnsi="Palatino Linotype" w:cs="Baskerville Old Face"/>
          <w:sz w:val="22"/>
          <w:szCs w:val="22"/>
          <w:u w:color="000000"/>
          <w:shd w:val="clear" w:color="auto" w:fill="FFFFFF"/>
          <w:lang w:val="es-CO"/>
        </w:rPr>
      </w:pPr>
      <w:r w:rsidRPr="00F43DFD">
        <w:rPr>
          <w:rFonts w:ascii="Palatino Linotype" w:hAnsi="Palatino Linotype" w:cs="Arial"/>
          <w:sz w:val="22"/>
          <w:szCs w:val="22"/>
        </w:rPr>
        <w:t xml:space="preserve">Vigencia Fiscal 2019: hasta la suma de </w:t>
      </w:r>
      <w:r>
        <w:rPr>
          <w:rFonts w:ascii="Palatino Linotype" w:hAnsi="Palatino Linotype" w:cs="Arial"/>
          <w:b/>
          <w:sz w:val="22"/>
          <w:szCs w:val="22"/>
        </w:rPr>
        <w:t>DOSCIENTOS</w:t>
      </w:r>
      <w:r w:rsidRPr="00F43DFD">
        <w:rPr>
          <w:rFonts w:ascii="Palatino Linotype" w:hAnsi="Palatino Linotype" w:cs="Arial"/>
          <w:b/>
          <w:sz w:val="22"/>
          <w:szCs w:val="22"/>
        </w:rPr>
        <w:t xml:space="preserve"> MILLONES DE PESOS </w:t>
      </w:r>
      <w:r w:rsidRPr="00F43DFD">
        <w:rPr>
          <w:rFonts w:ascii="Palatino Linotype" w:hAnsi="Palatino Linotype" w:cs="Arial"/>
          <w:sz w:val="22"/>
          <w:szCs w:val="22"/>
        </w:rPr>
        <w:t>($</w:t>
      </w:r>
      <w:r>
        <w:rPr>
          <w:rFonts w:ascii="Palatino Linotype" w:hAnsi="Palatino Linotype" w:cs="Arial"/>
          <w:sz w:val="22"/>
          <w:szCs w:val="22"/>
        </w:rPr>
        <w:t>2</w:t>
      </w:r>
      <w:r w:rsidRPr="00F43DFD">
        <w:rPr>
          <w:rFonts w:ascii="Palatino Linotype" w:hAnsi="Palatino Linotype" w:cs="Arial"/>
          <w:b/>
          <w:sz w:val="22"/>
          <w:szCs w:val="22"/>
        </w:rPr>
        <w:t>00.000.000</w:t>
      </w:r>
      <w:r w:rsidRPr="00F43DFD">
        <w:rPr>
          <w:rFonts w:ascii="Palatino Linotype" w:hAnsi="Palatino Linotype" w:cs="Arial"/>
          <w:sz w:val="22"/>
          <w:szCs w:val="22"/>
        </w:rPr>
        <w:t xml:space="preserve">) con cargo al CDP Nro. </w:t>
      </w:r>
      <w:r w:rsidRPr="00F43DFD">
        <w:rPr>
          <w:rStyle w:val="Ninguno"/>
          <w:rFonts w:ascii="Palatino Linotype" w:eastAsia="Baskerville Old Face" w:hAnsi="Palatino Linotype" w:cs="Baskerville Old Face"/>
          <w:sz w:val="22"/>
          <w:szCs w:val="22"/>
          <w:u w:color="000000"/>
          <w:shd w:val="clear" w:color="auto" w:fill="FFFFFF"/>
          <w:lang w:val="es-CO"/>
        </w:rPr>
        <w:t>29219 del 29 de abril de 2019.</w:t>
      </w:r>
    </w:p>
    <w:p w14:paraId="483587D1" w14:textId="77777777" w:rsidR="00D73027" w:rsidRPr="000564F1" w:rsidRDefault="00D73027" w:rsidP="00D73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Style w:val="Ninguno"/>
          <w:rFonts w:eastAsia="Baskerville Old Face" w:cs="Calibri"/>
          <w:color w:val="auto"/>
          <w:kern w:val="1"/>
          <w:sz w:val="22"/>
          <w:szCs w:val="22"/>
          <w:u w:color="000000"/>
          <w:shd w:val="clear" w:color="auto" w:fill="FFFFFF"/>
          <w:lang w:val="es-CO"/>
        </w:rPr>
      </w:pPr>
    </w:p>
    <w:p w14:paraId="48A83F15" w14:textId="77777777" w:rsidR="00D73027" w:rsidRPr="000564F1" w:rsidRDefault="00D73027" w:rsidP="00D73027">
      <w:pPr>
        <w:pStyle w:val="Prrafodelista"/>
        <w:widowControl w:val="0"/>
        <w:numPr>
          <w:ilvl w:val="0"/>
          <w:numId w:val="4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contextualSpacing w:val="0"/>
        <w:jc w:val="both"/>
        <w:rPr>
          <w:rFonts w:ascii="Palatino Linotype" w:hAnsi="Palatino Linotype" w:cs="Calibri"/>
          <w:sz w:val="22"/>
          <w:szCs w:val="22"/>
        </w:rPr>
      </w:pPr>
      <w:r w:rsidRPr="000564F1">
        <w:rPr>
          <w:rFonts w:ascii="Palatino Linotype" w:hAnsi="Palatino Linotype" w:cs="Calibri"/>
          <w:sz w:val="22"/>
          <w:szCs w:val="22"/>
          <w:lang w:val="es-CO"/>
        </w:rPr>
        <w:t xml:space="preserve">Vigencia </w:t>
      </w:r>
      <w:r w:rsidRPr="000564F1">
        <w:rPr>
          <w:rFonts w:ascii="Palatino Linotype" w:hAnsi="Palatino Linotype" w:cs="Calibri"/>
          <w:sz w:val="22"/>
          <w:szCs w:val="22"/>
        </w:rPr>
        <w:t xml:space="preserve">Futura </w:t>
      </w:r>
      <w:r w:rsidRPr="000564F1">
        <w:rPr>
          <w:rFonts w:ascii="Palatino Linotype" w:hAnsi="Palatino Linotype" w:cs="Calibri"/>
          <w:sz w:val="22"/>
          <w:szCs w:val="22"/>
          <w:lang w:val="es-CO"/>
        </w:rPr>
        <w:t>2020</w:t>
      </w:r>
      <w:r w:rsidRPr="000564F1">
        <w:rPr>
          <w:rFonts w:ascii="Palatino Linotype" w:hAnsi="Palatino Linotype" w:cs="Calibri"/>
          <w:sz w:val="22"/>
          <w:szCs w:val="22"/>
        </w:rPr>
        <w:t>:</w:t>
      </w:r>
      <w:r w:rsidRPr="000564F1">
        <w:rPr>
          <w:rFonts w:ascii="Palatino Linotype" w:hAnsi="Palatino Linotype" w:cs="Calibri"/>
          <w:sz w:val="22"/>
          <w:szCs w:val="22"/>
          <w:lang w:val="es-CO"/>
        </w:rPr>
        <w:t xml:space="preserve"> hasta la suma de </w:t>
      </w:r>
      <w:r w:rsidRPr="000564F1">
        <w:rPr>
          <w:rFonts w:ascii="Palatino Linotype" w:hAnsi="Palatino Linotype" w:cs="Calibri"/>
          <w:b/>
          <w:sz w:val="22"/>
          <w:szCs w:val="22"/>
          <w:lang w:val="es-CO"/>
        </w:rPr>
        <w:t xml:space="preserve">MIL DOSCIENTOS MILLONES DE PESOS </w:t>
      </w:r>
      <w:r w:rsidRPr="000564F1">
        <w:rPr>
          <w:rFonts w:ascii="Palatino Linotype" w:hAnsi="Palatino Linotype" w:cs="Calibri"/>
          <w:sz w:val="22"/>
          <w:szCs w:val="22"/>
          <w:lang w:val="es-CO"/>
        </w:rPr>
        <w:lastRenderedPageBreak/>
        <w:t>($</w:t>
      </w:r>
      <w:r w:rsidRPr="000564F1">
        <w:rPr>
          <w:rFonts w:ascii="Palatino Linotype" w:hAnsi="Palatino Linotype" w:cs="Calibri"/>
          <w:b/>
          <w:sz w:val="22"/>
          <w:szCs w:val="22"/>
          <w:lang w:val="es-CO"/>
        </w:rPr>
        <w:t>1.200.000.000</w:t>
      </w:r>
      <w:r w:rsidRPr="000564F1">
        <w:rPr>
          <w:rFonts w:ascii="Palatino Linotype" w:hAnsi="Palatino Linotype" w:cs="Calibri"/>
          <w:sz w:val="22"/>
          <w:szCs w:val="22"/>
          <w:lang w:val="es-CO"/>
        </w:rPr>
        <w:t>)</w:t>
      </w:r>
    </w:p>
    <w:p w14:paraId="7988E084" w14:textId="77777777" w:rsidR="00D73027" w:rsidRPr="000564F1" w:rsidRDefault="00D73027" w:rsidP="00D73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Calibri"/>
          <w:color w:val="auto"/>
          <w:sz w:val="22"/>
          <w:szCs w:val="22"/>
          <w:lang w:val="es-CO"/>
        </w:rPr>
      </w:pPr>
    </w:p>
    <w:p w14:paraId="131A2AA2" w14:textId="77777777" w:rsidR="00D73027" w:rsidRPr="000564F1" w:rsidRDefault="00D73027" w:rsidP="00D73027">
      <w:pPr>
        <w:pStyle w:val="Prrafodelista"/>
        <w:widowControl w:val="0"/>
        <w:numPr>
          <w:ilvl w:val="0"/>
          <w:numId w:val="4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contextualSpacing w:val="0"/>
        <w:jc w:val="both"/>
        <w:rPr>
          <w:rFonts w:ascii="Palatino Linotype" w:hAnsi="Palatino Linotype" w:cs="Calibri"/>
          <w:sz w:val="22"/>
          <w:szCs w:val="22"/>
        </w:rPr>
      </w:pPr>
      <w:r w:rsidRPr="000564F1">
        <w:rPr>
          <w:rFonts w:ascii="Palatino Linotype" w:hAnsi="Palatino Linotype" w:cs="Calibri"/>
          <w:sz w:val="22"/>
          <w:szCs w:val="22"/>
          <w:lang w:val="es-CO"/>
        </w:rPr>
        <w:t xml:space="preserve">Vigencia </w:t>
      </w:r>
      <w:r w:rsidRPr="000564F1">
        <w:rPr>
          <w:rFonts w:ascii="Palatino Linotype" w:hAnsi="Palatino Linotype" w:cs="Calibri"/>
          <w:sz w:val="22"/>
          <w:szCs w:val="22"/>
        </w:rPr>
        <w:t xml:space="preserve">Futura </w:t>
      </w:r>
      <w:r w:rsidRPr="000564F1">
        <w:rPr>
          <w:rFonts w:ascii="Palatino Linotype" w:hAnsi="Palatino Linotype" w:cs="Calibri"/>
          <w:sz w:val="22"/>
          <w:szCs w:val="22"/>
          <w:lang w:val="es-CO"/>
        </w:rPr>
        <w:t>2021</w:t>
      </w:r>
      <w:r w:rsidRPr="000564F1">
        <w:rPr>
          <w:rFonts w:ascii="Palatino Linotype" w:hAnsi="Palatino Linotype" w:cs="Calibri"/>
          <w:sz w:val="22"/>
          <w:szCs w:val="22"/>
        </w:rPr>
        <w:t>:</w:t>
      </w:r>
      <w:r w:rsidRPr="000564F1">
        <w:rPr>
          <w:rFonts w:ascii="Palatino Linotype" w:hAnsi="Palatino Linotype" w:cs="Calibri"/>
          <w:sz w:val="22"/>
          <w:szCs w:val="22"/>
          <w:lang w:val="es-CO"/>
        </w:rPr>
        <w:t xml:space="preserve"> hasta la suma de </w:t>
      </w:r>
      <w:r w:rsidRPr="000564F1">
        <w:rPr>
          <w:rFonts w:ascii="Palatino Linotype" w:hAnsi="Palatino Linotype" w:cs="Calibri"/>
          <w:b/>
          <w:sz w:val="22"/>
          <w:szCs w:val="22"/>
          <w:lang w:val="es-CO"/>
        </w:rPr>
        <w:t xml:space="preserve">MIL DOSCIENTOS MILLONES DE PESOS </w:t>
      </w:r>
      <w:r w:rsidRPr="000564F1">
        <w:rPr>
          <w:rFonts w:ascii="Palatino Linotype" w:hAnsi="Palatino Linotype" w:cs="Calibri"/>
          <w:sz w:val="22"/>
          <w:szCs w:val="22"/>
          <w:lang w:val="es-CO"/>
        </w:rPr>
        <w:t>($</w:t>
      </w:r>
      <w:r w:rsidRPr="000564F1">
        <w:rPr>
          <w:rFonts w:ascii="Palatino Linotype" w:hAnsi="Palatino Linotype" w:cs="Calibri"/>
          <w:b/>
          <w:sz w:val="22"/>
          <w:szCs w:val="22"/>
          <w:lang w:val="es-CO"/>
        </w:rPr>
        <w:t>1.200.000.000</w:t>
      </w:r>
      <w:r w:rsidRPr="000564F1">
        <w:rPr>
          <w:rFonts w:ascii="Palatino Linotype" w:hAnsi="Palatino Linotype" w:cs="Calibri"/>
          <w:sz w:val="22"/>
          <w:szCs w:val="22"/>
          <w:lang w:val="es-CO"/>
        </w:rPr>
        <w:t>)</w:t>
      </w:r>
    </w:p>
    <w:p w14:paraId="6DE233EF" w14:textId="77777777" w:rsidR="00D73027" w:rsidRPr="000564F1" w:rsidRDefault="00D73027" w:rsidP="00D7302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cs="Calibri"/>
          <w:color w:val="auto"/>
          <w:sz w:val="22"/>
          <w:szCs w:val="22"/>
          <w:lang w:val="es-CO"/>
        </w:rPr>
      </w:pPr>
    </w:p>
    <w:p w14:paraId="19EF42AD" w14:textId="77777777" w:rsidR="00D73027" w:rsidRPr="000564F1" w:rsidRDefault="00D73027" w:rsidP="00D73027">
      <w:pPr>
        <w:pStyle w:val="Prrafodelista"/>
        <w:widowControl w:val="0"/>
        <w:numPr>
          <w:ilvl w:val="0"/>
          <w:numId w:val="42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uppressAutoHyphens/>
        <w:contextualSpacing w:val="0"/>
        <w:jc w:val="both"/>
        <w:rPr>
          <w:rFonts w:ascii="Palatino Linotype" w:hAnsi="Palatino Linotype" w:cs="Calibri"/>
          <w:sz w:val="22"/>
          <w:szCs w:val="22"/>
        </w:rPr>
      </w:pPr>
      <w:r w:rsidRPr="000564F1">
        <w:rPr>
          <w:rFonts w:ascii="Palatino Linotype" w:hAnsi="Palatino Linotype" w:cs="Calibri"/>
          <w:sz w:val="22"/>
          <w:szCs w:val="22"/>
          <w:lang w:val="es-CO"/>
        </w:rPr>
        <w:t xml:space="preserve">Vigencia </w:t>
      </w:r>
      <w:r w:rsidRPr="000564F1">
        <w:rPr>
          <w:rFonts w:ascii="Palatino Linotype" w:hAnsi="Palatino Linotype" w:cs="Calibri"/>
          <w:sz w:val="22"/>
          <w:szCs w:val="22"/>
        </w:rPr>
        <w:t xml:space="preserve">Futura </w:t>
      </w:r>
      <w:r w:rsidRPr="000564F1">
        <w:rPr>
          <w:rFonts w:ascii="Palatino Linotype" w:hAnsi="Palatino Linotype" w:cs="Calibri"/>
          <w:sz w:val="22"/>
          <w:szCs w:val="22"/>
          <w:lang w:val="es-CO"/>
        </w:rPr>
        <w:t>202</w:t>
      </w:r>
      <w:r w:rsidRPr="000564F1">
        <w:rPr>
          <w:rFonts w:ascii="Palatino Linotype" w:hAnsi="Palatino Linotype" w:cs="Calibri"/>
          <w:sz w:val="22"/>
          <w:szCs w:val="22"/>
        </w:rPr>
        <w:t>2:</w:t>
      </w:r>
      <w:r w:rsidRPr="000564F1">
        <w:rPr>
          <w:rFonts w:ascii="Palatino Linotype" w:hAnsi="Palatino Linotype" w:cs="Calibri"/>
          <w:sz w:val="22"/>
          <w:szCs w:val="22"/>
          <w:lang w:val="es-CO"/>
        </w:rPr>
        <w:t xml:space="preserve"> hasta la suma de </w:t>
      </w:r>
      <w:r w:rsidRPr="000564F1">
        <w:rPr>
          <w:rFonts w:ascii="Palatino Linotype" w:hAnsi="Palatino Linotype" w:cs="Calibri"/>
          <w:b/>
          <w:sz w:val="22"/>
          <w:szCs w:val="22"/>
          <w:lang w:val="es-CO"/>
        </w:rPr>
        <w:t>SETECIENTOS MILLONES DE PESOS ($700.000.000)</w:t>
      </w:r>
    </w:p>
    <w:p w14:paraId="0ADD9B3A" w14:textId="77777777" w:rsidR="00D73027" w:rsidRPr="000564F1" w:rsidRDefault="00D73027" w:rsidP="00D73027">
      <w:pPr>
        <w:pStyle w:val="Prrafodelista"/>
        <w:rPr>
          <w:rFonts w:ascii="Palatino Linotype" w:hAnsi="Palatino Linotype" w:cs="Calibri"/>
          <w:sz w:val="22"/>
          <w:szCs w:val="22"/>
        </w:rPr>
      </w:pPr>
    </w:p>
    <w:p w14:paraId="7298B245" w14:textId="495CD948" w:rsidR="00D73027" w:rsidRPr="000564F1" w:rsidRDefault="00D73027" w:rsidP="00D73027">
      <w:pPr>
        <w:pStyle w:val="Prrafodelista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1068"/>
        <w:jc w:val="both"/>
        <w:rPr>
          <w:rFonts w:ascii="Palatino Linotype" w:hAnsi="Palatino Linotype" w:cs="Calibri"/>
          <w:sz w:val="22"/>
          <w:szCs w:val="22"/>
          <w:lang w:val="es-CO"/>
        </w:rPr>
      </w:pPr>
      <w:r w:rsidRPr="000564F1">
        <w:rPr>
          <w:rFonts w:ascii="Palatino Linotype" w:hAnsi="Palatino Linotype" w:cs="Calibri"/>
          <w:sz w:val="22"/>
          <w:szCs w:val="22"/>
        </w:rPr>
        <w:t>Las vigencias futuras se encuentran aprobadas con</w:t>
      </w:r>
      <w:r w:rsidRPr="000564F1">
        <w:rPr>
          <w:rFonts w:ascii="Palatino Linotype" w:hAnsi="Palatino Linotype" w:cs="Calibri"/>
          <w:sz w:val="22"/>
          <w:szCs w:val="22"/>
          <w:lang w:val="es-CO"/>
        </w:rPr>
        <w:t xml:space="preserve"> oficio Radicado No. 2-2019-025320</w:t>
      </w:r>
      <w:r w:rsidRPr="000564F1">
        <w:rPr>
          <w:rFonts w:ascii="Palatino Linotype" w:hAnsi="Palatino Linotype" w:cs="Calibri"/>
          <w:sz w:val="22"/>
          <w:szCs w:val="22"/>
        </w:rPr>
        <w:t xml:space="preserve"> del Ministerio de Hacienda y Crédito Público.</w:t>
      </w:r>
    </w:p>
    <w:p w14:paraId="58EC557E" w14:textId="0B32FE6D" w:rsidR="004D0F60" w:rsidRPr="000564F1" w:rsidRDefault="004D0F60" w:rsidP="00725A21">
      <w:pPr>
        <w:widowControl w:val="0"/>
        <w:jc w:val="both"/>
        <w:rPr>
          <w:rFonts w:cs="Calibri"/>
          <w:color w:val="auto"/>
          <w:sz w:val="22"/>
          <w:szCs w:val="22"/>
          <w:lang w:val="es-CO"/>
        </w:rPr>
      </w:pPr>
    </w:p>
    <w:p w14:paraId="23A45C81" w14:textId="563C8F3A" w:rsidR="00C164D0" w:rsidRPr="000564F1" w:rsidRDefault="00C56903" w:rsidP="00725A21">
      <w:pPr>
        <w:widowControl w:val="0"/>
        <w:autoSpaceDE w:val="0"/>
        <w:ind w:right="49"/>
        <w:jc w:val="both"/>
        <w:rPr>
          <w:rFonts w:cs="Calibri"/>
          <w:b/>
          <w:color w:val="auto"/>
          <w:sz w:val="22"/>
          <w:szCs w:val="22"/>
          <w:shd w:val="clear" w:color="auto" w:fill="FFFFFF"/>
        </w:rPr>
      </w:pPr>
      <w:r w:rsidRPr="000564F1">
        <w:rPr>
          <w:rFonts w:cs="Calibri"/>
          <w:b/>
          <w:color w:val="auto"/>
          <w:sz w:val="22"/>
          <w:szCs w:val="22"/>
          <w:shd w:val="clear" w:color="auto" w:fill="FFFFFF"/>
        </w:rPr>
        <w:t>CRONOGRAMA DEL MÉTODO DE SELECCIÓN</w:t>
      </w:r>
    </w:p>
    <w:p w14:paraId="3E574256" w14:textId="3498B390" w:rsidR="00C164D0" w:rsidRPr="000564F1" w:rsidRDefault="00C164D0" w:rsidP="00725A21">
      <w:pPr>
        <w:widowControl w:val="0"/>
        <w:jc w:val="both"/>
        <w:rPr>
          <w:rFonts w:cs="Calibri"/>
          <w:color w:val="auto"/>
          <w:sz w:val="22"/>
          <w:szCs w:val="22"/>
        </w:rPr>
      </w:pPr>
    </w:p>
    <w:p w14:paraId="709837FB" w14:textId="77777777" w:rsidR="00C56903" w:rsidRPr="000564F1" w:rsidRDefault="00C56903" w:rsidP="00725A21">
      <w:pPr>
        <w:widowControl w:val="0"/>
        <w:jc w:val="both"/>
        <w:rPr>
          <w:rFonts w:eastAsia="Times New Roman" w:cs="Calibri"/>
          <w:color w:val="auto"/>
          <w:sz w:val="22"/>
          <w:szCs w:val="22"/>
          <w:lang w:eastAsia="es-CO"/>
        </w:rPr>
      </w:pPr>
      <w:r w:rsidRPr="000564F1">
        <w:rPr>
          <w:rFonts w:eastAsia="Times New Roman" w:cs="Calibri"/>
          <w:color w:val="auto"/>
          <w:sz w:val="22"/>
          <w:szCs w:val="22"/>
          <w:lang w:eastAsia="es-CO"/>
        </w:rPr>
        <w:t>El siguiente es el Cronograma del Proceso de Contratación:</w:t>
      </w:r>
    </w:p>
    <w:p w14:paraId="12C7AD96" w14:textId="77777777" w:rsidR="00BC7F30" w:rsidRDefault="00BC7F30">
      <w:pPr>
        <w:rPr>
          <w:rFonts w:cs="Calibri"/>
          <w:b/>
          <w:color w:val="auto"/>
          <w:sz w:val="22"/>
          <w:szCs w:val="22"/>
          <w:shd w:val="clear" w:color="auto" w:fill="FFFFFF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1784"/>
        <w:gridCol w:w="5343"/>
      </w:tblGrid>
      <w:tr w:rsidR="00BC7F30" w:rsidRPr="00197FB8" w14:paraId="23053280" w14:textId="77777777" w:rsidTr="007F1170">
        <w:trPr>
          <w:tblHeader/>
          <w:jc w:val="center"/>
        </w:trPr>
        <w:tc>
          <w:tcPr>
            <w:tcW w:w="11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50BC3" w14:textId="77777777" w:rsidR="00BC7F30" w:rsidRPr="00197FB8" w:rsidRDefault="00BC7F30" w:rsidP="007F1170">
            <w:pPr>
              <w:widowControl w:val="0"/>
              <w:jc w:val="center"/>
              <w:rPr>
                <w:rFonts w:cs="Arial"/>
                <w:b/>
                <w:bCs/>
                <w:color w:val="auto"/>
                <w:sz w:val="20"/>
                <w:szCs w:val="22"/>
              </w:rPr>
            </w:pPr>
            <w:bookmarkStart w:id="1" w:name="_Hlk513558878"/>
            <w:r w:rsidRPr="00197FB8">
              <w:rPr>
                <w:rFonts w:cs="Arial"/>
                <w:b/>
                <w:bCs/>
                <w:color w:val="auto"/>
                <w:sz w:val="20"/>
                <w:szCs w:val="22"/>
              </w:rPr>
              <w:t>HITO</w:t>
            </w:r>
          </w:p>
        </w:tc>
        <w:tc>
          <w:tcPr>
            <w:tcW w:w="9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103F7" w14:textId="77777777" w:rsidR="00BC7F30" w:rsidRPr="00197FB8" w:rsidRDefault="00BC7F30" w:rsidP="007F1170">
            <w:pPr>
              <w:widowControl w:val="0"/>
              <w:jc w:val="center"/>
              <w:rPr>
                <w:rFonts w:cs="Arial"/>
                <w:b/>
                <w:bCs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b/>
                <w:bCs/>
                <w:color w:val="auto"/>
                <w:sz w:val="20"/>
                <w:szCs w:val="22"/>
              </w:rPr>
              <w:t>FECHA</w:t>
            </w:r>
          </w:p>
        </w:tc>
        <w:tc>
          <w:tcPr>
            <w:tcW w:w="28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2098C" w14:textId="77777777" w:rsidR="00BC7F30" w:rsidRPr="00197FB8" w:rsidRDefault="00BC7F30" w:rsidP="007F1170">
            <w:pPr>
              <w:widowControl w:val="0"/>
              <w:jc w:val="center"/>
              <w:rPr>
                <w:rFonts w:cs="Arial"/>
                <w:b/>
                <w:bCs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b/>
                <w:bCs/>
                <w:color w:val="auto"/>
                <w:sz w:val="20"/>
                <w:szCs w:val="22"/>
              </w:rPr>
              <w:t>LUGAR</w:t>
            </w:r>
          </w:p>
        </w:tc>
      </w:tr>
      <w:tr w:rsidR="00BC7F30" w:rsidRPr="00197FB8" w14:paraId="2EABC5F9" w14:textId="77777777" w:rsidTr="007F1170">
        <w:trPr>
          <w:jc w:val="center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F2EE5" w14:textId="77777777" w:rsidR="00BC7F30" w:rsidRPr="00197FB8" w:rsidRDefault="00BC7F30" w:rsidP="007F1170">
            <w:pPr>
              <w:pStyle w:val="Default"/>
              <w:widowControl w:val="0"/>
              <w:jc w:val="both"/>
              <w:rPr>
                <w:rFonts w:ascii="Palatino Linotype" w:hAnsi="Palatino Linotype"/>
                <w:color w:val="auto"/>
                <w:sz w:val="20"/>
                <w:szCs w:val="22"/>
              </w:rPr>
            </w:pPr>
            <w:r w:rsidRPr="00197FB8">
              <w:rPr>
                <w:rFonts w:ascii="Palatino Linotype" w:hAnsi="Palatino Linotype"/>
                <w:color w:val="auto"/>
                <w:sz w:val="20"/>
                <w:szCs w:val="22"/>
              </w:rPr>
              <w:t xml:space="preserve">Publicación del Aviso de Convocatoria, documento justificativo de la contratación y sus anexos y Reglas de la Invitación.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6CB3A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>
              <w:rPr>
                <w:rFonts w:cs="Arial"/>
                <w:color w:val="auto"/>
                <w:sz w:val="20"/>
                <w:szCs w:val="22"/>
              </w:rPr>
              <w:t>28</w:t>
            </w:r>
            <w:r w:rsidRPr="00197FB8">
              <w:rPr>
                <w:rFonts w:cs="Arial"/>
                <w:color w:val="auto"/>
                <w:sz w:val="20"/>
                <w:szCs w:val="22"/>
              </w:rPr>
              <w:t xml:space="preserve"> de octubre de 2019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F4736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noProof/>
                <w:color w:val="auto"/>
                <w:sz w:val="20"/>
                <w:szCs w:val="22"/>
              </w:rPr>
              <w:t xml:space="preserve">Página del SECOP II </w:t>
            </w:r>
            <w:hyperlink r:id="rId8" w:history="1">
              <w:r w:rsidRPr="00197FB8">
                <w:rPr>
                  <w:rStyle w:val="Hipervnculo"/>
                  <w:rFonts w:cs="Arial"/>
                  <w:color w:val="auto"/>
                  <w:sz w:val="20"/>
                  <w:szCs w:val="22"/>
                </w:rPr>
                <w:t>https://community.secop.gov.co/STS/cce/Login.aspx</w:t>
              </w:r>
            </w:hyperlink>
          </w:p>
        </w:tc>
      </w:tr>
      <w:tr w:rsidR="00BC7F30" w:rsidRPr="00197FB8" w14:paraId="5E471514" w14:textId="77777777" w:rsidTr="007F1170">
        <w:trPr>
          <w:jc w:val="center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6B5C1" w14:textId="77777777" w:rsidR="00BC7F30" w:rsidRPr="00197FB8" w:rsidRDefault="00BC7F30" w:rsidP="007F1170">
            <w:pPr>
              <w:pStyle w:val="Default"/>
              <w:widowControl w:val="0"/>
              <w:jc w:val="both"/>
              <w:rPr>
                <w:rFonts w:ascii="Palatino Linotype" w:hAnsi="Palatino Linotype"/>
                <w:color w:val="auto"/>
                <w:sz w:val="20"/>
                <w:szCs w:val="22"/>
              </w:rPr>
            </w:pPr>
            <w:r w:rsidRPr="00197FB8">
              <w:rPr>
                <w:rFonts w:ascii="Palatino Linotype" w:hAnsi="Palatino Linotype"/>
                <w:color w:val="auto"/>
                <w:sz w:val="20"/>
                <w:szCs w:val="22"/>
              </w:rPr>
              <w:t xml:space="preserve">Plazo para presentar observaciones a los documentos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76DDA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color w:val="auto"/>
                <w:sz w:val="20"/>
                <w:szCs w:val="22"/>
              </w:rPr>
              <w:t xml:space="preserve">Hasta las 5:00 PM del </w:t>
            </w:r>
            <w:r>
              <w:rPr>
                <w:rFonts w:cs="Arial"/>
                <w:color w:val="auto"/>
                <w:sz w:val="20"/>
                <w:szCs w:val="22"/>
              </w:rPr>
              <w:t>30</w:t>
            </w:r>
            <w:r w:rsidRPr="00197FB8">
              <w:rPr>
                <w:rFonts w:cs="Arial"/>
                <w:color w:val="auto"/>
                <w:sz w:val="20"/>
                <w:szCs w:val="22"/>
              </w:rPr>
              <w:t xml:space="preserve"> de octubre de 2019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E1BA3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noProof/>
                <w:color w:val="auto"/>
                <w:sz w:val="20"/>
                <w:szCs w:val="22"/>
              </w:rPr>
              <w:t xml:space="preserve">Página del SECOP II </w:t>
            </w:r>
            <w:hyperlink r:id="rId9" w:history="1">
              <w:r w:rsidRPr="00197FB8">
                <w:rPr>
                  <w:rStyle w:val="Hipervnculo"/>
                  <w:rFonts w:cs="Arial"/>
                  <w:color w:val="auto"/>
                  <w:sz w:val="20"/>
                  <w:szCs w:val="22"/>
                </w:rPr>
                <w:t>https://community.secop.gov.co/STS/cce/Login.aspx</w:t>
              </w:r>
            </w:hyperlink>
          </w:p>
        </w:tc>
      </w:tr>
      <w:tr w:rsidR="00BC7F30" w:rsidRPr="00197FB8" w14:paraId="74D20267" w14:textId="77777777" w:rsidTr="007F1170">
        <w:trPr>
          <w:jc w:val="center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08A70" w14:textId="77777777" w:rsidR="00BC7F30" w:rsidRPr="00197FB8" w:rsidRDefault="00BC7F30" w:rsidP="007F1170">
            <w:pPr>
              <w:pStyle w:val="Default"/>
              <w:widowControl w:val="0"/>
              <w:jc w:val="both"/>
              <w:rPr>
                <w:rFonts w:ascii="Palatino Linotype" w:hAnsi="Palatino Linotype"/>
                <w:color w:val="auto"/>
                <w:sz w:val="20"/>
                <w:szCs w:val="22"/>
              </w:rPr>
            </w:pPr>
            <w:r w:rsidRPr="00197FB8">
              <w:rPr>
                <w:rFonts w:ascii="Palatino Linotype" w:hAnsi="Palatino Linotype"/>
                <w:color w:val="auto"/>
                <w:sz w:val="20"/>
                <w:szCs w:val="22"/>
              </w:rPr>
              <w:t>Respuesta a observaciones y publicación de modificaciones a las condiciones contractuales.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BD349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>
              <w:rPr>
                <w:rFonts w:cs="Arial"/>
                <w:color w:val="auto"/>
                <w:sz w:val="20"/>
                <w:szCs w:val="22"/>
              </w:rPr>
              <w:t>01</w:t>
            </w:r>
            <w:r w:rsidRPr="00197FB8">
              <w:rPr>
                <w:rFonts w:cs="Arial"/>
                <w:color w:val="auto"/>
                <w:sz w:val="20"/>
                <w:szCs w:val="22"/>
              </w:rPr>
              <w:t xml:space="preserve"> de </w:t>
            </w:r>
            <w:r>
              <w:rPr>
                <w:rFonts w:cs="Arial"/>
                <w:color w:val="auto"/>
                <w:sz w:val="20"/>
                <w:szCs w:val="22"/>
              </w:rPr>
              <w:t>noviemb</w:t>
            </w:r>
            <w:r w:rsidRPr="00197FB8">
              <w:rPr>
                <w:rFonts w:cs="Arial"/>
                <w:color w:val="auto"/>
                <w:sz w:val="20"/>
                <w:szCs w:val="22"/>
              </w:rPr>
              <w:t>re de 2019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75873C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noProof/>
                <w:color w:val="auto"/>
                <w:sz w:val="20"/>
                <w:szCs w:val="22"/>
              </w:rPr>
              <w:t xml:space="preserve">Página del SECOP II </w:t>
            </w:r>
            <w:hyperlink r:id="rId10" w:history="1">
              <w:r w:rsidRPr="00197FB8">
                <w:rPr>
                  <w:rStyle w:val="Hipervnculo"/>
                  <w:rFonts w:cs="Arial"/>
                  <w:color w:val="auto"/>
                  <w:sz w:val="20"/>
                  <w:szCs w:val="22"/>
                </w:rPr>
                <w:t>https://community.secop.gov.co/STS/cce/Login.aspx</w:t>
              </w:r>
            </w:hyperlink>
          </w:p>
        </w:tc>
      </w:tr>
      <w:tr w:rsidR="00BC7F30" w:rsidRPr="00197FB8" w14:paraId="36AF7329" w14:textId="77777777" w:rsidTr="007F1170">
        <w:trPr>
          <w:jc w:val="center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3220E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bCs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bCs/>
                <w:color w:val="auto"/>
                <w:sz w:val="20"/>
                <w:szCs w:val="22"/>
              </w:rPr>
              <w:t>Plazo máximo para presentación de los requisitos básicos de participación</w:t>
            </w:r>
          </w:p>
        </w:tc>
        <w:tc>
          <w:tcPr>
            <w:tcW w:w="956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E37A5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bCs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bCs/>
                <w:color w:val="auto"/>
                <w:sz w:val="20"/>
                <w:szCs w:val="22"/>
              </w:rPr>
              <w:t xml:space="preserve">Hasta las 10:00:00 AM del </w:t>
            </w:r>
            <w:r>
              <w:rPr>
                <w:rFonts w:cs="Arial"/>
                <w:bCs/>
                <w:color w:val="auto"/>
                <w:sz w:val="20"/>
                <w:szCs w:val="22"/>
              </w:rPr>
              <w:t>06</w:t>
            </w:r>
            <w:r w:rsidRPr="00197FB8">
              <w:rPr>
                <w:rFonts w:cs="Arial"/>
                <w:bCs/>
                <w:color w:val="auto"/>
                <w:sz w:val="20"/>
                <w:szCs w:val="22"/>
              </w:rPr>
              <w:t xml:space="preserve"> de</w:t>
            </w:r>
            <w:r w:rsidRPr="00197FB8">
              <w:rPr>
                <w:rFonts w:cs="Arial"/>
                <w:color w:val="auto"/>
                <w:sz w:val="20"/>
                <w:szCs w:val="22"/>
              </w:rPr>
              <w:t xml:space="preserve"> </w:t>
            </w:r>
            <w:r>
              <w:rPr>
                <w:rFonts w:cs="Arial"/>
                <w:color w:val="auto"/>
                <w:sz w:val="20"/>
                <w:szCs w:val="22"/>
              </w:rPr>
              <w:t xml:space="preserve">noviembre </w:t>
            </w:r>
            <w:r w:rsidRPr="00197FB8">
              <w:rPr>
                <w:rFonts w:cs="Arial"/>
                <w:bCs/>
                <w:color w:val="auto"/>
                <w:sz w:val="20"/>
                <w:szCs w:val="22"/>
              </w:rPr>
              <w:t>de 2019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9967F" w14:textId="77777777" w:rsidR="00BC7F30" w:rsidRPr="00197FB8" w:rsidRDefault="00BC7F30" w:rsidP="007F1170">
            <w:pPr>
              <w:widowControl w:val="0"/>
              <w:ind w:left="60"/>
              <w:jc w:val="both"/>
              <w:rPr>
                <w:rFonts w:cs="Arial"/>
                <w:b/>
                <w:bCs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noProof/>
                <w:color w:val="auto"/>
                <w:sz w:val="20"/>
                <w:szCs w:val="22"/>
              </w:rPr>
              <w:t xml:space="preserve">De manera electronica en la página del SECOP II </w:t>
            </w:r>
            <w:hyperlink r:id="rId11" w:history="1">
              <w:r w:rsidRPr="00197FB8">
                <w:rPr>
                  <w:rStyle w:val="Hipervnculo"/>
                  <w:rFonts w:cs="Arial"/>
                  <w:color w:val="auto"/>
                  <w:sz w:val="20"/>
                  <w:szCs w:val="22"/>
                </w:rPr>
                <w:t>https://community.secop.gov.co/STS/cce/Login.aspx</w:t>
              </w:r>
            </w:hyperlink>
          </w:p>
        </w:tc>
      </w:tr>
      <w:tr w:rsidR="00BC7F30" w:rsidRPr="00197FB8" w14:paraId="6582EE77" w14:textId="77777777" w:rsidTr="007F1170">
        <w:trPr>
          <w:jc w:val="center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1AA77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bCs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bCs/>
                <w:color w:val="auto"/>
                <w:sz w:val="20"/>
                <w:szCs w:val="22"/>
              </w:rPr>
              <w:t>Plazo máximo para presentación del Sobre físico con la propuesta económica</w:t>
            </w:r>
          </w:p>
        </w:tc>
        <w:tc>
          <w:tcPr>
            <w:tcW w:w="95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53E0C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bCs/>
                <w:color w:val="auto"/>
                <w:sz w:val="20"/>
                <w:szCs w:val="22"/>
              </w:rPr>
            </w:pPr>
          </w:p>
        </w:tc>
        <w:tc>
          <w:tcPr>
            <w:tcW w:w="2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A0947" w14:textId="77777777" w:rsidR="00BC7F30" w:rsidRPr="00197FB8" w:rsidRDefault="00BC7F30" w:rsidP="007F1170">
            <w:pPr>
              <w:widowControl w:val="0"/>
              <w:ind w:left="60"/>
              <w:jc w:val="both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color w:val="auto"/>
                <w:sz w:val="20"/>
                <w:szCs w:val="22"/>
              </w:rPr>
              <w:t>De manera física en la SEDE de la JEP, ubicada en la Carrera 7 nro. 63-44</w:t>
            </w:r>
          </w:p>
        </w:tc>
      </w:tr>
      <w:tr w:rsidR="00BC7F30" w:rsidRPr="00197FB8" w14:paraId="0F06C817" w14:textId="77777777" w:rsidTr="007F1170">
        <w:trPr>
          <w:jc w:val="center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033DF2" w14:textId="77777777" w:rsidR="00BC7F30" w:rsidRPr="00197FB8" w:rsidRDefault="00BC7F30" w:rsidP="007F1170">
            <w:pPr>
              <w:widowControl w:val="0"/>
              <w:ind w:left="108"/>
              <w:jc w:val="both"/>
              <w:rPr>
                <w:rFonts w:cs="Arial"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color w:val="auto"/>
                <w:sz w:val="20"/>
                <w:szCs w:val="22"/>
              </w:rPr>
              <w:t>Evaluación de las ofertas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C4A46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>
              <w:rPr>
                <w:rFonts w:cs="Arial"/>
                <w:color w:val="auto"/>
                <w:sz w:val="20"/>
                <w:szCs w:val="22"/>
              </w:rPr>
              <w:t>06</w:t>
            </w:r>
            <w:r w:rsidRPr="00197FB8">
              <w:rPr>
                <w:rFonts w:cs="Arial"/>
                <w:color w:val="auto"/>
                <w:sz w:val="20"/>
                <w:szCs w:val="22"/>
              </w:rPr>
              <w:t xml:space="preserve"> al </w:t>
            </w:r>
            <w:r>
              <w:rPr>
                <w:rFonts w:cs="Arial"/>
                <w:color w:val="auto"/>
                <w:sz w:val="20"/>
                <w:szCs w:val="22"/>
              </w:rPr>
              <w:t>07</w:t>
            </w:r>
            <w:r w:rsidRPr="00197FB8">
              <w:rPr>
                <w:rFonts w:cs="Arial"/>
                <w:color w:val="auto"/>
                <w:sz w:val="20"/>
                <w:szCs w:val="22"/>
              </w:rPr>
              <w:t xml:space="preserve"> de noviembre de </w:t>
            </w:r>
            <w:r w:rsidRPr="00197FB8">
              <w:rPr>
                <w:rFonts w:cs="Arial"/>
                <w:color w:val="auto"/>
                <w:sz w:val="20"/>
                <w:szCs w:val="22"/>
              </w:rPr>
              <w:lastRenderedPageBreak/>
              <w:t>2019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A45DC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b/>
                <w:bCs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noProof/>
                <w:color w:val="auto"/>
                <w:sz w:val="20"/>
                <w:szCs w:val="22"/>
              </w:rPr>
              <w:lastRenderedPageBreak/>
              <w:t xml:space="preserve">Página del SECOP II </w:t>
            </w:r>
            <w:hyperlink r:id="rId12" w:history="1">
              <w:r w:rsidRPr="00197FB8">
                <w:rPr>
                  <w:rStyle w:val="Hipervnculo"/>
                  <w:rFonts w:cs="Arial"/>
                  <w:color w:val="auto"/>
                  <w:sz w:val="20"/>
                  <w:szCs w:val="22"/>
                </w:rPr>
                <w:t>https://community.secop.gov.co/STS/cce/Login.aspx</w:t>
              </w:r>
            </w:hyperlink>
          </w:p>
        </w:tc>
      </w:tr>
      <w:tr w:rsidR="00BC7F30" w:rsidRPr="00197FB8" w14:paraId="74646588" w14:textId="77777777" w:rsidTr="007F1170">
        <w:trPr>
          <w:jc w:val="center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6D28E" w14:textId="77777777" w:rsidR="00BC7F30" w:rsidRPr="00197FB8" w:rsidRDefault="00BC7F30" w:rsidP="007F1170">
            <w:pPr>
              <w:widowControl w:val="0"/>
              <w:ind w:left="108"/>
              <w:jc w:val="both"/>
              <w:rPr>
                <w:rFonts w:cs="Arial"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color w:val="auto"/>
                <w:sz w:val="20"/>
                <w:szCs w:val="22"/>
              </w:rPr>
              <w:t>Publicación del informe de verificación de RBP para participar en el evento de subasta a la baja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84DE7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>
              <w:rPr>
                <w:rFonts w:cs="Arial"/>
                <w:color w:val="auto"/>
                <w:sz w:val="20"/>
                <w:szCs w:val="22"/>
              </w:rPr>
              <w:t>08</w:t>
            </w:r>
            <w:r w:rsidRPr="00197FB8">
              <w:rPr>
                <w:rFonts w:cs="Arial"/>
                <w:color w:val="auto"/>
                <w:sz w:val="20"/>
                <w:szCs w:val="22"/>
              </w:rPr>
              <w:t xml:space="preserve"> de noviembre de 2019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17939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noProof/>
                <w:color w:val="auto"/>
                <w:sz w:val="20"/>
                <w:szCs w:val="22"/>
              </w:rPr>
              <w:t xml:space="preserve">Página del SECOP II </w:t>
            </w:r>
            <w:hyperlink r:id="rId13" w:history="1">
              <w:r w:rsidRPr="00197FB8">
                <w:rPr>
                  <w:rStyle w:val="Hipervnculo"/>
                  <w:rFonts w:cs="Arial"/>
                  <w:color w:val="auto"/>
                  <w:sz w:val="20"/>
                  <w:szCs w:val="22"/>
                </w:rPr>
                <w:t>https://community.secop.gov.co/STS/cce/Login.aspx</w:t>
              </w:r>
            </w:hyperlink>
          </w:p>
        </w:tc>
      </w:tr>
      <w:tr w:rsidR="00BC7F30" w:rsidRPr="00197FB8" w14:paraId="33E21321" w14:textId="77777777" w:rsidTr="007F1170">
        <w:trPr>
          <w:trHeight w:val="520"/>
          <w:jc w:val="center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80CEA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color w:val="auto"/>
                <w:sz w:val="20"/>
                <w:szCs w:val="22"/>
              </w:rPr>
              <w:t>Plazo para corregir y presentar observaciones al informe de verificación de RBP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4463F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color w:val="auto"/>
                <w:sz w:val="20"/>
                <w:szCs w:val="22"/>
              </w:rPr>
              <w:t xml:space="preserve">Del </w:t>
            </w:r>
            <w:r>
              <w:rPr>
                <w:rFonts w:cs="Arial"/>
                <w:color w:val="auto"/>
                <w:sz w:val="20"/>
                <w:szCs w:val="22"/>
              </w:rPr>
              <w:t>08</w:t>
            </w:r>
            <w:r w:rsidRPr="00197FB8">
              <w:rPr>
                <w:rFonts w:cs="Arial"/>
                <w:color w:val="auto"/>
                <w:sz w:val="20"/>
                <w:szCs w:val="22"/>
              </w:rPr>
              <w:t xml:space="preserve"> al </w:t>
            </w:r>
            <w:r>
              <w:rPr>
                <w:rFonts w:cs="Arial"/>
                <w:color w:val="auto"/>
                <w:sz w:val="20"/>
                <w:szCs w:val="22"/>
              </w:rPr>
              <w:t>12</w:t>
            </w:r>
            <w:r w:rsidRPr="00197FB8">
              <w:rPr>
                <w:rFonts w:cs="Arial"/>
                <w:color w:val="auto"/>
                <w:sz w:val="20"/>
                <w:szCs w:val="22"/>
              </w:rPr>
              <w:t xml:space="preserve"> de noviembre de 2019 Hasta las 5:00 pm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7C589" w14:textId="77777777" w:rsidR="00BC7F30" w:rsidRPr="00197FB8" w:rsidRDefault="00BC7F30" w:rsidP="007F1170">
            <w:pPr>
              <w:widowControl w:val="0"/>
              <w:ind w:left="60"/>
              <w:jc w:val="both"/>
              <w:rPr>
                <w:rFonts w:cs="Arial"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noProof/>
                <w:color w:val="auto"/>
                <w:sz w:val="20"/>
                <w:szCs w:val="22"/>
              </w:rPr>
              <w:t xml:space="preserve">Página del SECOP II </w:t>
            </w:r>
            <w:hyperlink r:id="rId14" w:history="1">
              <w:r w:rsidRPr="00197FB8">
                <w:rPr>
                  <w:rStyle w:val="Hipervnculo"/>
                  <w:rFonts w:cs="Arial"/>
                  <w:color w:val="auto"/>
                  <w:sz w:val="20"/>
                  <w:szCs w:val="22"/>
                </w:rPr>
                <w:t>https://community.secop.gov.co/STS/cce/Login.aspx</w:t>
              </w:r>
            </w:hyperlink>
          </w:p>
        </w:tc>
      </w:tr>
      <w:tr w:rsidR="00BC7F30" w:rsidRPr="00197FB8" w14:paraId="62955934" w14:textId="77777777" w:rsidTr="007F1170">
        <w:trPr>
          <w:trHeight w:val="520"/>
          <w:jc w:val="center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4A438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color w:val="auto"/>
                <w:sz w:val="20"/>
                <w:szCs w:val="22"/>
              </w:rPr>
              <w:t>Plazo para presentar contra observaciones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CB9E7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color w:val="auto"/>
                <w:sz w:val="20"/>
                <w:szCs w:val="22"/>
              </w:rPr>
              <w:t xml:space="preserve">Del </w:t>
            </w:r>
            <w:r>
              <w:rPr>
                <w:rFonts w:cs="Arial"/>
                <w:color w:val="auto"/>
                <w:sz w:val="20"/>
                <w:szCs w:val="22"/>
              </w:rPr>
              <w:t>13</w:t>
            </w:r>
            <w:r w:rsidRPr="00197FB8">
              <w:rPr>
                <w:rFonts w:cs="Arial"/>
                <w:color w:val="auto"/>
                <w:sz w:val="20"/>
                <w:szCs w:val="22"/>
              </w:rPr>
              <w:t xml:space="preserve"> de noviembre de 2019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4D0A7" w14:textId="77777777" w:rsidR="00BC7F30" w:rsidRPr="00197FB8" w:rsidRDefault="00BC7F30" w:rsidP="007F1170">
            <w:pPr>
              <w:widowControl w:val="0"/>
              <w:ind w:left="60"/>
              <w:jc w:val="both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noProof/>
                <w:color w:val="auto"/>
                <w:sz w:val="20"/>
                <w:szCs w:val="22"/>
              </w:rPr>
              <w:t xml:space="preserve">Página del SECOP II </w:t>
            </w:r>
            <w:hyperlink r:id="rId15" w:history="1">
              <w:r w:rsidRPr="00197FB8">
                <w:rPr>
                  <w:rStyle w:val="Hipervnculo"/>
                  <w:rFonts w:cs="Arial"/>
                  <w:color w:val="auto"/>
                  <w:sz w:val="20"/>
                  <w:szCs w:val="22"/>
                </w:rPr>
                <w:t>https://community.secop.gov.co/STS/cce/Login.aspx</w:t>
              </w:r>
            </w:hyperlink>
          </w:p>
        </w:tc>
      </w:tr>
      <w:tr w:rsidR="00BC7F30" w:rsidRPr="00197FB8" w14:paraId="3073D313" w14:textId="77777777" w:rsidTr="007F1170">
        <w:trPr>
          <w:jc w:val="center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C051F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color w:val="auto"/>
                <w:sz w:val="20"/>
                <w:szCs w:val="22"/>
              </w:rPr>
              <w:t xml:space="preserve">Respuesta a las observaciones presentadas al informe de verificación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D38F3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>
              <w:rPr>
                <w:rFonts w:cs="Arial"/>
                <w:color w:val="auto"/>
                <w:sz w:val="20"/>
                <w:szCs w:val="22"/>
              </w:rPr>
              <w:t>14</w:t>
            </w:r>
            <w:r w:rsidRPr="00197FB8">
              <w:rPr>
                <w:rFonts w:cs="Arial"/>
                <w:color w:val="auto"/>
                <w:sz w:val="20"/>
                <w:szCs w:val="22"/>
              </w:rPr>
              <w:t xml:space="preserve"> de noviembre de 2019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E8F14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noProof/>
                <w:color w:val="auto"/>
                <w:sz w:val="20"/>
                <w:szCs w:val="22"/>
              </w:rPr>
              <w:t xml:space="preserve">Página del SECOP II </w:t>
            </w:r>
            <w:hyperlink r:id="rId16" w:history="1">
              <w:r w:rsidRPr="00197FB8">
                <w:rPr>
                  <w:rStyle w:val="Hipervnculo"/>
                  <w:rFonts w:cs="Arial"/>
                  <w:color w:val="auto"/>
                  <w:sz w:val="20"/>
                  <w:szCs w:val="22"/>
                </w:rPr>
                <w:t>https://community.secop.gov.co/STS/cce/Login.aspx</w:t>
              </w:r>
            </w:hyperlink>
          </w:p>
        </w:tc>
      </w:tr>
      <w:tr w:rsidR="00BC7F30" w:rsidRPr="00197FB8" w14:paraId="474B0B0F" w14:textId="77777777" w:rsidTr="007F1170">
        <w:trPr>
          <w:jc w:val="center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54D73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color w:val="auto"/>
                <w:sz w:val="20"/>
                <w:szCs w:val="22"/>
              </w:rPr>
              <w:t>Evento de subasta a la BAJA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934E8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>
              <w:rPr>
                <w:rFonts w:cs="Arial"/>
                <w:color w:val="auto"/>
                <w:sz w:val="20"/>
                <w:szCs w:val="22"/>
              </w:rPr>
              <w:t>15</w:t>
            </w:r>
            <w:r w:rsidRPr="00197FB8">
              <w:rPr>
                <w:rFonts w:cs="Arial"/>
                <w:color w:val="auto"/>
                <w:sz w:val="20"/>
                <w:szCs w:val="22"/>
              </w:rPr>
              <w:t xml:space="preserve"> de noviembre de 2019 a las </w:t>
            </w:r>
            <w:r>
              <w:rPr>
                <w:rFonts w:cs="Arial"/>
                <w:color w:val="auto"/>
                <w:sz w:val="20"/>
                <w:szCs w:val="22"/>
              </w:rPr>
              <w:t>10</w:t>
            </w:r>
            <w:r w:rsidRPr="00197FB8">
              <w:rPr>
                <w:rFonts w:cs="Arial"/>
                <w:color w:val="auto"/>
                <w:sz w:val="20"/>
                <w:szCs w:val="22"/>
              </w:rPr>
              <w:t>:00 AM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F72FB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noProof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noProof/>
                <w:color w:val="auto"/>
                <w:sz w:val="20"/>
                <w:szCs w:val="22"/>
              </w:rPr>
              <w:t>Jurisdicción Especial para la Paz Carrera 7 No 63 -44 Piso 12</w:t>
            </w:r>
          </w:p>
        </w:tc>
      </w:tr>
      <w:tr w:rsidR="00BC7F30" w:rsidRPr="00197FB8" w14:paraId="2F37649B" w14:textId="77777777" w:rsidTr="007F1170">
        <w:trPr>
          <w:trHeight w:val="480"/>
          <w:jc w:val="center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40C4D" w14:textId="77777777" w:rsidR="00BC7F30" w:rsidRPr="00197FB8" w:rsidRDefault="00BC7F30" w:rsidP="007F1170">
            <w:pPr>
              <w:pStyle w:val="Default"/>
              <w:widowControl w:val="0"/>
              <w:jc w:val="both"/>
              <w:rPr>
                <w:rFonts w:ascii="Palatino Linotype" w:hAnsi="Palatino Linotype"/>
                <w:color w:val="auto"/>
                <w:sz w:val="20"/>
                <w:szCs w:val="22"/>
              </w:rPr>
            </w:pPr>
            <w:r w:rsidRPr="00197FB8">
              <w:rPr>
                <w:rFonts w:ascii="Palatino Linotype" w:hAnsi="Palatino Linotype"/>
                <w:color w:val="auto"/>
                <w:sz w:val="20"/>
                <w:szCs w:val="22"/>
              </w:rPr>
              <w:t>Publicación de la aceptación de oferta o la declaratoria de fallido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8B53F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>
              <w:rPr>
                <w:rFonts w:cs="Arial"/>
                <w:color w:val="auto"/>
                <w:sz w:val="20"/>
                <w:szCs w:val="22"/>
              </w:rPr>
              <w:t>15</w:t>
            </w:r>
            <w:r w:rsidRPr="00197FB8">
              <w:rPr>
                <w:rFonts w:cs="Arial"/>
                <w:color w:val="auto"/>
                <w:sz w:val="20"/>
                <w:szCs w:val="22"/>
              </w:rPr>
              <w:t xml:space="preserve"> de noviembre de 2019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E1278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noProof/>
                <w:color w:val="auto"/>
                <w:sz w:val="20"/>
                <w:szCs w:val="22"/>
              </w:rPr>
              <w:t xml:space="preserve">Página del SECOP II </w:t>
            </w:r>
            <w:hyperlink r:id="rId17" w:history="1">
              <w:r w:rsidRPr="00197FB8">
                <w:rPr>
                  <w:rStyle w:val="Hipervnculo"/>
                  <w:rFonts w:cs="Arial"/>
                  <w:color w:val="auto"/>
                  <w:sz w:val="20"/>
                  <w:szCs w:val="22"/>
                </w:rPr>
                <w:t>https://community.secop.gov.co/STS/cce/Login.aspx</w:t>
              </w:r>
            </w:hyperlink>
          </w:p>
        </w:tc>
      </w:tr>
      <w:tr w:rsidR="00BC7F30" w:rsidRPr="00197FB8" w14:paraId="4AAEAD85" w14:textId="77777777" w:rsidTr="007F1170">
        <w:trPr>
          <w:jc w:val="center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B4E12" w14:textId="77777777" w:rsidR="00BC7F30" w:rsidRPr="00197FB8" w:rsidRDefault="00BC7F30" w:rsidP="007F1170">
            <w:pPr>
              <w:pStyle w:val="Default"/>
              <w:widowControl w:val="0"/>
              <w:jc w:val="both"/>
              <w:rPr>
                <w:rFonts w:ascii="Palatino Linotype" w:hAnsi="Palatino Linotype"/>
                <w:color w:val="auto"/>
                <w:sz w:val="20"/>
                <w:szCs w:val="22"/>
              </w:rPr>
            </w:pPr>
            <w:r w:rsidRPr="00197FB8">
              <w:rPr>
                <w:rFonts w:ascii="Palatino Linotype" w:hAnsi="Palatino Linotype"/>
                <w:color w:val="auto"/>
                <w:sz w:val="20"/>
                <w:szCs w:val="22"/>
              </w:rPr>
              <w:t>Firma del Contrato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EF87B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color w:val="auto"/>
                <w:sz w:val="20"/>
                <w:szCs w:val="22"/>
              </w:rPr>
              <w:t>Dentro de los 2 días siguientes al recibo de la documentación para la suscripción.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F6EE9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noProof/>
                <w:color w:val="auto"/>
                <w:sz w:val="20"/>
                <w:szCs w:val="22"/>
              </w:rPr>
              <w:t xml:space="preserve">Página del SECOP II </w:t>
            </w:r>
            <w:hyperlink r:id="rId18" w:history="1">
              <w:r w:rsidRPr="00197FB8">
                <w:rPr>
                  <w:rStyle w:val="Hipervnculo"/>
                  <w:rFonts w:cs="Arial"/>
                  <w:color w:val="auto"/>
                  <w:sz w:val="20"/>
                  <w:szCs w:val="22"/>
                </w:rPr>
                <w:t>https://community.secop.gov.co/STS/cce/Login.aspx</w:t>
              </w:r>
            </w:hyperlink>
          </w:p>
        </w:tc>
      </w:tr>
      <w:tr w:rsidR="00BC7F30" w:rsidRPr="00197FB8" w14:paraId="18D0E71A" w14:textId="77777777" w:rsidTr="007F1170">
        <w:trPr>
          <w:jc w:val="center"/>
        </w:trPr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3AF18" w14:textId="77777777" w:rsidR="00BC7F30" w:rsidRPr="00197FB8" w:rsidRDefault="00BC7F30" w:rsidP="007F1170">
            <w:pPr>
              <w:widowControl w:val="0"/>
              <w:autoSpaceDE w:val="0"/>
              <w:autoSpaceDN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color w:val="auto"/>
                <w:sz w:val="20"/>
                <w:szCs w:val="22"/>
              </w:rPr>
              <w:t>Registro Presupuestal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0F527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color w:val="auto"/>
                <w:sz w:val="20"/>
                <w:szCs w:val="22"/>
              </w:rPr>
              <w:t>Al día siguiente de la suscripción del contrato.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98CF2" w14:textId="77777777" w:rsidR="00BC7F30" w:rsidRPr="00197FB8" w:rsidRDefault="00BC7F30" w:rsidP="007F1170">
            <w:pPr>
              <w:widowControl w:val="0"/>
              <w:jc w:val="both"/>
              <w:rPr>
                <w:rFonts w:cs="Arial"/>
                <w:color w:val="auto"/>
                <w:sz w:val="20"/>
                <w:szCs w:val="22"/>
              </w:rPr>
            </w:pPr>
            <w:r w:rsidRPr="00197FB8">
              <w:rPr>
                <w:rFonts w:cs="Arial"/>
                <w:color w:val="auto"/>
                <w:sz w:val="20"/>
                <w:szCs w:val="22"/>
              </w:rPr>
              <w:t>SEDE JEP</w:t>
            </w:r>
          </w:p>
        </w:tc>
      </w:tr>
      <w:bookmarkEnd w:id="1"/>
    </w:tbl>
    <w:p w14:paraId="6C9184FA" w14:textId="77777777" w:rsidR="00BC7F30" w:rsidRDefault="00BC7F30">
      <w:pPr>
        <w:rPr>
          <w:rFonts w:cs="Calibri"/>
          <w:b/>
          <w:color w:val="auto"/>
          <w:sz w:val="22"/>
          <w:szCs w:val="22"/>
          <w:shd w:val="clear" w:color="auto" w:fill="FFFFFF"/>
        </w:rPr>
      </w:pPr>
    </w:p>
    <w:p w14:paraId="22D5B619" w14:textId="77777777" w:rsidR="00BC7F30" w:rsidRDefault="00BC7F30">
      <w:pPr>
        <w:rPr>
          <w:rFonts w:cs="Calibri"/>
          <w:b/>
          <w:color w:val="auto"/>
          <w:sz w:val="22"/>
          <w:szCs w:val="22"/>
          <w:shd w:val="clear" w:color="auto" w:fill="FFFFFF"/>
        </w:rPr>
      </w:pPr>
    </w:p>
    <w:p w14:paraId="2D186C38" w14:textId="25A76B8D" w:rsidR="006B3FF1" w:rsidRDefault="006B3FF1">
      <w:pPr>
        <w:rPr>
          <w:rFonts w:cs="Calibri"/>
          <w:b/>
          <w:color w:val="auto"/>
          <w:sz w:val="22"/>
          <w:szCs w:val="22"/>
          <w:shd w:val="clear" w:color="auto" w:fill="FFFFFF"/>
        </w:rPr>
      </w:pPr>
      <w:r>
        <w:rPr>
          <w:rFonts w:cs="Calibri"/>
          <w:b/>
          <w:color w:val="auto"/>
          <w:sz w:val="22"/>
          <w:szCs w:val="22"/>
          <w:shd w:val="clear" w:color="auto" w:fill="FFFFFF"/>
        </w:rPr>
        <w:br w:type="page"/>
      </w:r>
    </w:p>
    <w:p w14:paraId="5CA654F1" w14:textId="6B8A83CF" w:rsidR="00C56903" w:rsidRPr="000564F1" w:rsidRDefault="00C56903" w:rsidP="00725A21">
      <w:pPr>
        <w:widowControl w:val="0"/>
        <w:autoSpaceDE w:val="0"/>
        <w:ind w:right="49"/>
        <w:jc w:val="both"/>
        <w:rPr>
          <w:rFonts w:cs="Calibri"/>
          <w:b/>
          <w:color w:val="auto"/>
          <w:sz w:val="22"/>
          <w:szCs w:val="22"/>
          <w:shd w:val="clear" w:color="auto" w:fill="FFFFFF"/>
        </w:rPr>
      </w:pPr>
      <w:r w:rsidRPr="000564F1">
        <w:rPr>
          <w:rFonts w:cs="Calibri"/>
          <w:b/>
          <w:color w:val="auto"/>
          <w:sz w:val="22"/>
          <w:szCs w:val="22"/>
          <w:shd w:val="clear" w:color="auto" w:fill="FFFFFF"/>
        </w:rPr>
        <w:lastRenderedPageBreak/>
        <w:t>FORMA COMO LOS INTERESADOS PUEDEN CONSULTAR LOS DOCUMENTOS DEL PROCESO</w:t>
      </w:r>
    </w:p>
    <w:p w14:paraId="7415922A" w14:textId="77777777" w:rsidR="00C56903" w:rsidRPr="000564F1" w:rsidRDefault="00C56903" w:rsidP="00725A21">
      <w:pPr>
        <w:widowControl w:val="0"/>
        <w:autoSpaceDE w:val="0"/>
        <w:ind w:right="49"/>
        <w:jc w:val="both"/>
        <w:rPr>
          <w:rFonts w:cs="Calibri"/>
          <w:color w:val="auto"/>
          <w:sz w:val="22"/>
          <w:szCs w:val="22"/>
        </w:rPr>
      </w:pPr>
    </w:p>
    <w:p w14:paraId="7A9555AF" w14:textId="77777777" w:rsidR="00C56903" w:rsidRPr="000564F1" w:rsidRDefault="00C56903" w:rsidP="00725A21">
      <w:pPr>
        <w:widowControl w:val="0"/>
        <w:jc w:val="both"/>
        <w:rPr>
          <w:rFonts w:cs="Calibri"/>
          <w:color w:val="auto"/>
          <w:sz w:val="22"/>
          <w:szCs w:val="22"/>
        </w:rPr>
      </w:pPr>
      <w:r w:rsidRPr="000564F1">
        <w:rPr>
          <w:rFonts w:cs="Calibri"/>
          <w:color w:val="auto"/>
          <w:sz w:val="22"/>
          <w:szCs w:val="22"/>
        </w:rPr>
        <w:t xml:space="preserve">Los documentos del proceso pueden ser consultados en el SECOP II </w:t>
      </w:r>
      <w:hyperlink r:id="rId19" w:history="1">
        <w:r w:rsidRPr="000564F1">
          <w:rPr>
            <w:rStyle w:val="Hipervnculo"/>
            <w:rFonts w:cs="Calibri"/>
            <w:color w:val="auto"/>
            <w:sz w:val="22"/>
            <w:szCs w:val="22"/>
          </w:rPr>
          <w:t>www.colombiacompra.qov.co</w:t>
        </w:r>
      </w:hyperlink>
      <w:r w:rsidRPr="000564F1">
        <w:rPr>
          <w:rFonts w:cs="Calibri"/>
          <w:color w:val="auto"/>
          <w:sz w:val="22"/>
          <w:szCs w:val="22"/>
        </w:rPr>
        <w:t>; y en la Subdirección de Contratación de la JEP, ubicada en la Carrera 7 No. 63 -44 Piso 6 de la ciudad de Bogotá D.C.</w:t>
      </w:r>
    </w:p>
    <w:p w14:paraId="4E05014D" w14:textId="77777777" w:rsidR="00C56903" w:rsidRPr="000564F1" w:rsidRDefault="00C56903" w:rsidP="00725A21">
      <w:pPr>
        <w:widowControl w:val="0"/>
        <w:jc w:val="both"/>
        <w:rPr>
          <w:rFonts w:cs="Calibri"/>
          <w:color w:val="auto"/>
          <w:sz w:val="22"/>
          <w:szCs w:val="22"/>
        </w:rPr>
      </w:pPr>
    </w:p>
    <w:p w14:paraId="310FC203" w14:textId="77777777" w:rsidR="00C56903" w:rsidRPr="000564F1" w:rsidRDefault="00C56903" w:rsidP="00725A21">
      <w:pPr>
        <w:widowControl w:val="0"/>
        <w:jc w:val="both"/>
        <w:rPr>
          <w:rFonts w:cs="Calibri"/>
          <w:color w:val="auto"/>
          <w:sz w:val="22"/>
          <w:szCs w:val="22"/>
        </w:rPr>
      </w:pPr>
      <w:r w:rsidRPr="000564F1">
        <w:rPr>
          <w:rFonts w:cs="Calibri"/>
          <w:b/>
          <w:color w:val="auto"/>
          <w:sz w:val="22"/>
          <w:szCs w:val="22"/>
        </w:rPr>
        <w:t>NOTA:</w:t>
      </w:r>
      <w:r w:rsidRPr="000564F1">
        <w:rPr>
          <w:rFonts w:cs="Calibri"/>
          <w:color w:val="auto"/>
          <w:sz w:val="22"/>
          <w:szCs w:val="22"/>
        </w:rPr>
        <w:t xml:space="preserve"> Las observaciones al proceso deberán ser elevadas exclusivamente por la plataforma transaccional del SECOP II.</w:t>
      </w:r>
    </w:p>
    <w:p w14:paraId="7CFA722F" w14:textId="77777777" w:rsidR="004D0F60" w:rsidRPr="000564F1" w:rsidRDefault="004D0F60" w:rsidP="00725A21">
      <w:pPr>
        <w:widowControl w:val="0"/>
        <w:jc w:val="both"/>
        <w:rPr>
          <w:rFonts w:cs="Calibri"/>
          <w:b/>
          <w:color w:val="auto"/>
          <w:sz w:val="22"/>
          <w:szCs w:val="22"/>
        </w:rPr>
      </w:pPr>
    </w:p>
    <w:p w14:paraId="5159E329" w14:textId="151D32BE" w:rsidR="004D0F60" w:rsidRPr="000564F1" w:rsidRDefault="00C56903" w:rsidP="00725A21">
      <w:pPr>
        <w:pStyle w:val="Normal1"/>
        <w:widowControl w:val="0"/>
        <w:suppressAutoHyphens w:val="0"/>
        <w:ind w:right="-518"/>
        <w:jc w:val="both"/>
        <w:rPr>
          <w:rFonts w:ascii="Palatino Linotype" w:hAnsi="Palatino Linotype" w:cs="Calibri"/>
          <w:b/>
          <w:bCs/>
          <w:sz w:val="22"/>
          <w:szCs w:val="22"/>
        </w:rPr>
      </w:pPr>
      <w:r w:rsidRPr="000564F1">
        <w:rPr>
          <w:rFonts w:ascii="Palatino Linotype" w:hAnsi="Palatino Linotype" w:cs="Calibri"/>
          <w:b/>
          <w:bCs/>
          <w:sz w:val="22"/>
          <w:szCs w:val="22"/>
        </w:rPr>
        <w:t>CONVOCATORIA A LAS VEEDURIAS CIUDADANAS</w:t>
      </w:r>
    </w:p>
    <w:p w14:paraId="1C305D8C" w14:textId="06817205" w:rsidR="00C56903" w:rsidRPr="000564F1" w:rsidRDefault="00C56903" w:rsidP="00725A21">
      <w:pPr>
        <w:pStyle w:val="Normal1"/>
        <w:widowControl w:val="0"/>
        <w:suppressAutoHyphens w:val="0"/>
        <w:ind w:right="-518"/>
        <w:jc w:val="both"/>
        <w:rPr>
          <w:rFonts w:ascii="Palatino Linotype" w:hAnsi="Palatino Linotype" w:cs="Calibri"/>
          <w:b/>
          <w:bCs/>
          <w:sz w:val="22"/>
          <w:szCs w:val="22"/>
        </w:rPr>
      </w:pPr>
    </w:p>
    <w:p w14:paraId="2EFFD919" w14:textId="317ECB86" w:rsidR="00C56903" w:rsidRPr="000564F1" w:rsidRDefault="00A6032D" w:rsidP="00725A21">
      <w:pPr>
        <w:widowControl w:val="0"/>
        <w:jc w:val="both"/>
        <w:rPr>
          <w:rFonts w:cs="Calibri"/>
          <w:b/>
          <w:bCs/>
          <w:color w:val="auto"/>
          <w:sz w:val="22"/>
          <w:szCs w:val="22"/>
        </w:rPr>
      </w:pPr>
      <w:r w:rsidRPr="000564F1">
        <w:rPr>
          <w:rFonts w:eastAsia="Times New Roman" w:cs="Calibri"/>
          <w:bCs/>
          <w:color w:val="auto"/>
          <w:sz w:val="22"/>
          <w:szCs w:val="22"/>
          <w:lang w:eastAsia="es-CO"/>
        </w:rPr>
        <w:t>En cumplimiento de lo dispuesto en el Manual de Contratación de la JEP y del artículo 15 de la Ley 850 de 2003, la JEP invita a todas las personas y organizaciones interesadas en hacer control social al presente Proceso de Contratación, en cualquiera de sus fases o etapas, a que presenten las recomendaciones que consideren convenientes, intervengan en las audiencias y a que consulten los Documentos del Proceso en el SECOP II.</w:t>
      </w:r>
    </w:p>
    <w:sectPr w:rsidR="00C56903" w:rsidRPr="000564F1" w:rsidSect="007D0ED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2240" w:h="15840"/>
      <w:pgMar w:top="1928" w:right="1701" w:bottom="1928" w:left="119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C919F" w14:textId="77777777" w:rsidR="00485151" w:rsidRDefault="00485151" w:rsidP="00774033">
      <w:r>
        <w:separator/>
      </w:r>
    </w:p>
  </w:endnote>
  <w:endnote w:type="continuationSeparator" w:id="0">
    <w:p w14:paraId="41758905" w14:textId="77777777" w:rsidR="00485151" w:rsidRDefault="00485151" w:rsidP="0077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84597940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0D54AF6" w14:textId="77777777" w:rsidR="00D251E7" w:rsidRDefault="00D251E7" w:rsidP="00276B46">
        <w:pPr>
          <w:pStyle w:val="Piedepgina"/>
          <w:framePr w:w="206" w:wrap="none" w:vAnchor="text" w:hAnchor="page" w:x="11046" w:y="237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</w:rPr>
          <w:t>1</w:t>
        </w:r>
        <w:r>
          <w:rPr>
            <w:rStyle w:val="Nmerodepgina"/>
          </w:rPr>
          <w:fldChar w:fldCharType="end"/>
        </w:r>
      </w:p>
    </w:sdtContent>
  </w:sdt>
  <w:p w14:paraId="4F7A46D7" w14:textId="77777777" w:rsidR="00D251E7" w:rsidRDefault="00D251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493484418" w:displacedByCustomXml="next"/>
  <w:bookmarkStart w:id="3" w:name="_Hlk493484417" w:displacedByCustomXml="next"/>
  <w:bookmarkStart w:id="4" w:name="_Hlk493484416" w:displacedByCustomXml="next"/>
  <w:bookmarkStart w:id="5" w:name="_Hlk493484263" w:displacedByCustomXml="next"/>
  <w:bookmarkStart w:id="6" w:name="_Hlk493484262" w:displacedByCustomXml="next"/>
  <w:bookmarkStart w:id="7" w:name="_Hlk493484261" w:displacedByCustomXml="next"/>
  <w:bookmarkStart w:id="8" w:name="_Hlk493484220" w:displacedByCustomXml="next"/>
  <w:bookmarkStart w:id="9" w:name="_Hlk493484219" w:displacedByCustomXml="next"/>
  <w:bookmarkStart w:id="10" w:name="_Hlk493484218" w:displacedByCustomXml="next"/>
  <w:bookmarkStart w:id="11" w:name="_Hlk493483940" w:displacedByCustomXml="next"/>
  <w:bookmarkStart w:id="12" w:name="_Hlk493483939" w:displacedByCustomXml="next"/>
  <w:bookmarkStart w:id="13" w:name="_Hlk493483938" w:displacedByCustomXml="next"/>
  <w:bookmarkStart w:id="14" w:name="_Hlk493483852" w:displacedByCustomXml="next"/>
  <w:bookmarkStart w:id="15" w:name="_Hlk493483851" w:displacedByCustomXml="next"/>
  <w:bookmarkStart w:id="16" w:name="_Hlk493483850" w:displacedByCustomXml="next"/>
  <w:sdt>
    <w:sdtPr>
      <w:rPr>
        <w:rStyle w:val="Nmerodepgina"/>
      </w:rPr>
      <w:id w:val="38121717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31F24A7" w14:textId="77777777" w:rsidR="00D251E7" w:rsidRDefault="00D251E7" w:rsidP="00276B46">
        <w:pPr>
          <w:pStyle w:val="Piedepgina"/>
          <w:framePr w:wrap="none" w:vAnchor="text" w:hAnchor="page" w:x="11046" w:yAlign="bottom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</w:rPr>
          <w:t>2</w:t>
        </w:r>
        <w:r>
          <w:rPr>
            <w:rStyle w:val="Nmerodepgina"/>
          </w:rPr>
          <w:fldChar w:fldCharType="end"/>
        </w:r>
      </w:p>
    </w:sdtContent>
  </w:sdt>
  <w:p w14:paraId="43E087E1" w14:textId="5097C69E" w:rsidR="007D1FA7" w:rsidRDefault="007D1FA7" w:rsidP="005556B9">
    <w:pPr>
      <w:pStyle w:val="Piedepgina"/>
      <w:rPr>
        <w:rFonts w:ascii="Arial Narrow" w:hAnsi="Arial Narrow"/>
        <w:sz w:val="20"/>
        <w:szCs w:val="20"/>
        <w:lang w:val="es-CO"/>
      </w:rPr>
    </w:pPr>
  </w:p>
  <w:bookmarkEnd w:id="16"/>
  <w:bookmarkEnd w:id="15"/>
  <w:bookmarkEnd w:id="14"/>
  <w:bookmarkEnd w:id="13"/>
  <w:bookmarkEnd w:id="12"/>
  <w:bookmarkEnd w:id="11"/>
  <w:bookmarkEnd w:id="10"/>
  <w:bookmarkEnd w:id="9"/>
  <w:bookmarkEnd w:id="8"/>
  <w:bookmarkEnd w:id="7"/>
  <w:bookmarkEnd w:id="6"/>
  <w:bookmarkEnd w:id="5"/>
  <w:bookmarkEnd w:id="4"/>
  <w:bookmarkEnd w:id="3"/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957948201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B215EDF" w14:textId="12B30A38" w:rsidR="00D251E7" w:rsidRDefault="00D251E7" w:rsidP="00D251E7">
        <w:pPr>
          <w:pStyle w:val="Piedepgina"/>
          <w:framePr w:wrap="none" w:vAnchor="text" w:hAnchor="page" w:x="11031" w:y="29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6B865D79" w14:textId="77777777" w:rsidR="00D251E7" w:rsidRDefault="00D251E7" w:rsidP="00D251E7">
    <w:pPr>
      <w:pStyle w:val="Piedepgin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22821" w14:textId="77777777" w:rsidR="00485151" w:rsidRDefault="00485151" w:rsidP="00774033">
      <w:r>
        <w:separator/>
      </w:r>
    </w:p>
  </w:footnote>
  <w:footnote w:type="continuationSeparator" w:id="0">
    <w:p w14:paraId="02E3B02F" w14:textId="77777777" w:rsidR="00485151" w:rsidRDefault="00485151" w:rsidP="00774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C00BE" w14:textId="1DC73279" w:rsidR="001D2986" w:rsidRDefault="006721D6" w:rsidP="00D251E7">
    <w:pPr>
      <w:pStyle w:val="Encabezado"/>
    </w:pPr>
    <w:r>
      <w:rPr>
        <w:noProof/>
      </w:rPr>
      <w:drawing>
        <wp:anchor distT="0" distB="0" distL="114300" distR="114300" simplePos="0" relativeHeight="251680768" behindDoc="1" locked="0" layoutInCell="1" allowOverlap="1" wp14:anchorId="152B2B0A" wp14:editId="58B8498E">
          <wp:simplePos x="0" y="0"/>
          <wp:positionH relativeFrom="column">
            <wp:posOffset>-736189</wp:posOffset>
          </wp:positionH>
          <wp:positionV relativeFrom="paragraph">
            <wp:posOffset>0</wp:posOffset>
          </wp:positionV>
          <wp:extent cx="7757327" cy="10039288"/>
          <wp:effectExtent l="0" t="0" r="0" b="0"/>
          <wp:wrapNone/>
          <wp:docPr id="17" name="Picture 17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eneral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340" cy="10050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1E7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85018" w14:textId="58EA67EB" w:rsidR="00774033" w:rsidRPr="005556B9" w:rsidRDefault="006721D6" w:rsidP="00D251E7">
    <w:pPr>
      <w:pStyle w:val="Encabezado"/>
    </w:pPr>
    <w:r>
      <w:rPr>
        <w:noProof/>
      </w:rPr>
      <w:drawing>
        <wp:anchor distT="0" distB="0" distL="114300" distR="114300" simplePos="0" relativeHeight="251681792" behindDoc="1" locked="0" layoutInCell="1" allowOverlap="1" wp14:anchorId="56683816" wp14:editId="7DB56E27">
          <wp:simplePos x="0" y="0"/>
          <wp:positionH relativeFrom="column">
            <wp:posOffset>-746237</wp:posOffset>
          </wp:positionH>
          <wp:positionV relativeFrom="paragraph">
            <wp:posOffset>-1</wp:posOffset>
          </wp:positionV>
          <wp:extent cx="7757328" cy="10039289"/>
          <wp:effectExtent l="0" t="0" r="0" b="0"/>
          <wp:wrapNone/>
          <wp:docPr id="18" name="Picture 18" descr="A screen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eneral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225" cy="10050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51E7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92CA" w14:textId="5A922425" w:rsidR="00140489" w:rsidRDefault="006721D6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FF79D8" wp14:editId="4B06E50C">
              <wp:simplePos x="0" y="0"/>
              <wp:positionH relativeFrom="column">
                <wp:posOffset>3646282</wp:posOffset>
              </wp:positionH>
              <wp:positionV relativeFrom="paragraph">
                <wp:posOffset>456565</wp:posOffset>
              </wp:positionV>
              <wp:extent cx="2476500" cy="21717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217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E1585F9" w14:textId="195C4E1C" w:rsidR="00EF6FD7" w:rsidRPr="00EF6FD7" w:rsidRDefault="007436CD" w:rsidP="00EF6FD7">
                          <w:pPr>
                            <w:jc w:val="right"/>
                            <w:rPr>
                              <w:b/>
                              <w:smallCaps/>
                              <w:spacing w:val="20"/>
                              <w:sz w:val="13"/>
                              <w:szCs w:val="13"/>
                            </w:rPr>
                          </w:pPr>
                          <w:r>
                            <w:rPr>
                              <w:b/>
                              <w:smallCaps/>
                              <w:spacing w:val="20"/>
                              <w:sz w:val="13"/>
                              <w:szCs w:val="13"/>
                            </w:rPr>
                            <w:t xml:space="preserve">AVISO </w:t>
                          </w:r>
                          <w:r w:rsidR="00FA05AE">
                            <w:rPr>
                              <w:b/>
                              <w:smallCaps/>
                              <w:spacing w:val="20"/>
                              <w:sz w:val="13"/>
                              <w:szCs w:val="13"/>
                            </w:rPr>
                            <w:t>CONVOCATORIA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FF79D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87.1pt;margin-top:35.95pt;width:195pt;height:1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" filled="f" stroked="f" strokeweight=".5pt">
              <v:textbox>
                <w:txbxContent>
                  <w:p w14:paraId="0E1585F9" w14:textId="195C4E1C" w:rsidR="00EF6FD7" w:rsidRPr="00EF6FD7" w:rsidRDefault="007436CD" w:rsidP="00EF6FD7">
                    <w:pPr>
                      <w:jc w:val="right"/>
                      <w:rPr>
                        <w:b/>
                        <w:smallCaps/>
                        <w:spacing w:val="20"/>
                        <w:sz w:val="13"/>
                        <w:szCs w:val="13"/>
                      </w:rPr>
                    </w:pPr>
                    <w:r>
                      <w:rPr>
                        <w:b/>
                        <w:smallCaps/>
                        <w:spacing w:val="20"/>
                        <w:sz w:val="13"/>
                        <w:szCs w:val="13"/>
                      </w:rPr>
                      <w:t xml:space="preserve">AVISO </w:t>
                    </w:r>
                    <w:r w:rsidR="00FA05AE">
                      <w:rPr>
                        <w:b/>
                        <w:smallCaps/>
                        <w:spacing w:val="20"/>
                        <w:sz w:val="13"/>
                        <w:szCs w:val="13"/>
                      </w:rPr>
                      <w:t>CONVOCATORIA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9744" behindDoc="1" locked="0" layoutInCell="1" allowOverlap="1" wp14:anchorId="6E2C1C2E" wp14:editId="6753938E">
          <wp:simplePos x="0" y="0"/>
          <wp:positionH relativeFrom="column">
            <wp:posOffset>-746237</wp:posOffset>
          </wp:positionH>
          <wp:positionV relativeFrom="paragraph">
            <wp:posOffset>-1</wp:posOffset>
          </wp:positionV>
          <wp:extent cx="7757328" cy="10039289"/>
          <wp:effectExtent l="0" t="0" r="0" b="0"/>
          <wp:wrapNone/>
          <wp:docPr id="19" name="Picture 19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5652" cy="10050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2EE2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34D9A"/>
    <w:multiLevelType w:val="multilevel"/>
    <w:tmpl w:val="B9464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F6070F"/>
    <w:multiLevelType w:val="hybridMultilevel"/>
    <w:tmpl w:val="2582677A"/>
    <w:lvl w:ilvl="0" w:tplc="6938F03C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EB55668"/>
    <w:multiLevelType w:val="hybridMultilevel"/>
    <w:tmpl w:val="3B745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52625"/>
    <w:multiLevelType w:val="hybridMultilevel"/>
    <w:tmpl w:val="3B662876"/>
    <w:lvl w:ilvl="0" w:tplc="240A0015">
      <w:start w:val="1"/>
      <w:numFmt w:val="upperLetter"/>
      <w:lvlText w:val="%1."/>
      <w:lvlJc w:val="left"/>
      <w:pPr>
        <w:ind w:left="840" w:hanging="360"/>
      </w:p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3F553F7"/>
    <w:multiLevelType w:val="multilevel"/>
    <w:tmpl w:val="D5C0A4BE"/>
    <w:lvl w:ilvl="0">
      <w:start w:val="16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5494952"/>
    <w:multiLevelType w:val="hybridMultilevel"/>
    <w:tmpl w:val="3F562B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9266E"/>
    <w:multiLevelType w:val="multilevel"/>
    <w:tmpl w:val="CFC2F7EA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  <w:b w:val="0"/>
      </w:rPr>
    </w:lvl>
  </w:abstractNum>
  <w:abstractNum w:abstractNumId="8" w15:restartNumberingAfterBreak="0">
    <w:nsid w:val="1B891300"/>
    <w:multiLevelType w:val="hybridMultilevel"/>
    <w:tmpl w:val="FD3EC88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10966"/>
    <w:multiLevelType w:val="hybridMultilevel"/>
    <w:tmpl w:val="A8729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C20FF"/>
    <w:multiLevelType w:val="multilevel"/>
    <w:tmpl w:val="DCB6D2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 w15:restartNumberingAfterBreak="0">
    <w:nsid w:val="28B5566F"/>
    <w:multiLevelType w:val="hybridMultilevel"/>
    <w:tmpl w:val="F4BEB3E0"/>
    <w:lvl w:ilvl="0" w:tplc="13E2442A">
      <w:start w:val="1"/>
      <w:numFmt w:val="decimal"/>
      <w:lvlText w:val="%1."/>
      <w:lvlJc w:val="left"/>
      <w:pPr>
        <w:ind w:left="360" w:hanging="360"/>
      </w:pPr>
      <w:rPr>
        <w:rFonts w:ascii="Baskerville Old Face" w:hAnsi="Baskerville Old Face" w:cs="Arial" w:hint="default"/>
        <w:b/>
        <w:color w:val="auto"/>
        <w:sz w:val="24"/>
        <w:szCs w:val="24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E5F50"/>
    <w:multiLevelType w:val="hybridMultilevel"/>
    <w:tmpl w:val="AFA24D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D6EC9"/>
    <w:multiLevelType w:val="hybridMultilevel"/>
    <w:tmpl w:val="6A7239FC"/>
    <w:lvl w:ilvl="0" w:tplc="87288B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E4CD9"/>
    <w:multiLevelType w:val="hybridMultilevel"/>
    <w:tmpl w:val="8D544B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C65744"/>
    <w:multiLevelType w:val="hybridMultilevel"/>
    <w:tmpl w:val="407C34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812D4"/>
    <w:multiLevelType w:val="multilevel"/>
    <w:tmpl w:val="29B68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364A6B"/>
    <w:multiLevelType w:val="hybridMultilevel"/>
    <w:tmpl w:val="2D2C4E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93962"/>
    <w:multiLevelType w:val="hybridMultilevel"/>
    <w:tmpl w:val="D6CE1758"/>
    <w:lvl w:ilvl="0" w:tplc="E8BE595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002109"/>
    <w:multiLevelType w:val="hybridMultilevel"/>
    <w:tmpl w:val="C27243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712B1"/>
    <w:multiLevelType w:val="multilevel"/>
    <w:tmpl w:val="41083D6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21" w15:restartNumberingAfterBreak="0">
    <w:nsid w:val="448A1640"/>
    <w:multiLevelType w:val="hybridMultilevel"/>
    <w:tmpl w:val="B3D807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2350E"/>
    <w:multiLevelType w:val="hybridMultilevel"/>
    <w:tmpl w:val="F30A57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02439"/>
    <w:multiLevelType w:val="hybridMultilevel"/>
    <w:tmpl w:val="228E29F4"/>
    <w:lvl w:ilvl="0" w:tplc="46C8BC58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75D89"/>
    <w:multiLevelType w:val="hybridMultilevel"/>
    <w:tmpl w:val="09BA9496"/>
    <w:lvl w:ilvl="0" w:tplc="CF5A2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FA6ED9"/>
    <w:multiLevelType w:val="hybridMultilevel"/>
    <w:tmpl w:val="3C223856"/>
    <w:lvl w:ilvl="0" w:tplc="A58EC57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B87152"/>
    <w:multiLevelType w:val="hybridMultilevel"/>
    <w:tmpl w:val="18722382"/>
    <w:lvl w:ilvl="0" w:tplc="8C9E2A38">
      <w:start w:val="10"/>
      <w:numFmt w:val="bullet"/>
      <w:lvlText w:val="-"/>
      <w:lvlJc w:val="left"/>
      <w:pPr>
        <w:ind w:left="1068" w:hanging="360"/>
      </w:pPr>
      <w:rPr>
        <w:rFonts w:ascii="Palatino Linotype" w:eastAsiaTheme="minorHAnsi" w:hAnsi="Palatino Linotype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17368A8"/>
    <w:multiLevelType w:val="multilevel"/>
    <w:tmpl w:val="9058F1F0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8" w15:restartNumberingAfterBreak="0">
    <w:nsid w:val="52BB22E0"/>
    <w:multiLevelType w:val="multilevel"/>
    <w:tmpl w:val="8188D8D8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70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8D12465"/>
    <w:multiLevelType w:val="multilevel"/>
    <w:tmpl w:val="B21EDFC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B87135C"/>
    <w:multiLevelType w:val="multilevel"/>
    <w:tmpl w:val="BE66CB18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613E442F"/>
    <w:multiLevelType w:val="hybridMultilevel"/>
    <w:tmpl w:val="EE12D942"/>
    <w:lvl w:ilvl="0" w:tplc="2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2" w15:restartNumberingAfterBreak="0">
    <w:nsid w:val="67E04888"/>
    <w:multiLevelType w:val="hybridMultilevel"/>
    <w:tmpl w:val="23E8D3FE"/>
    <w:lvl w:ilvl="0" w:tplc="0C0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92208"/>
    <w:multiLevelType w:val="hybridMultilevel"/>
    <w:tmpl w:val="EA682E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25199"/>
    <w:multiLevelType w:val="hybridMultilevel"/>
    <w:tmpl w:val="3B662876"/>
    <w:lvl w:ilvl="0" w:tplc="240A0015">
      <w:start w:val="1"/>
      <w:numFmt w:val="upperLetter"/>
      <w:lvlText w:val="%1."/>
      <w:lvlJc w:val="left"/>
      <w:pPr>
        <w:ind w:left="840" w:hanging="360"/>
      </w:pPr>
    </w:lvl>
    <w:lvl w:ilvl="1" w:tplc="240A0019" w:tentative="1">
      <w:start w:val="1"/>
      <w:numFmt w:val="lowerLetter"/>
      <w:lvlText w:val="%2."/>
      <w:lvlJc w:val="left"/>
      <w:pPr>
        <w:ind w:left="1560" w:hanging="360"/>
      </w:pPr>
    </w:lvl>
    <w:lvl w:ilvl="2" w:tplc="240A001B" w:tentative="1">
      <w:start w:val="1"/>
      <w:numFmt w:val="lowerRoman"/>
      <w:lvlText w:val="%3."/>
      <w:lvlJc w:val="right"/>
      <w:pPr>
        <w:ind w:left="2280" w:hanging="180"/>
      </w:pPr>
    </w:lvl>
    <w:lvl w:ilvl="3" w:tplc="240A000F" w:tentative="1">
      <w:start w:val="1"/>
      <w:numFmt w:val="decimal"/>
      <w:lvlText w:val="%4."/>
      <w:lvlJc w:val="left"/>
      <w:pPr>
        <w:ind w:left="3000" w:hanging="360"/>
      </w:pPr>
    </w:lvl>
    <w:lvl w:ilvl="4" w:tplc="240A0019" w:tentative="1">
      <w:start w:val="1"/>
      <w:numFmt w:val="lowerLetter"/>
      <w:lvlText w:val="%5."/>
      <w:lvlJc w:val="left"/>
      <w:pPr>
        <w:ind w:left="3720" w:hanging="360"/>
      </w:pPr>
    </w:lvl>
    <w:lvl w:ilvl="5" w:tplc="240A001B" w:tentative="1">
      <w:start w:val="1"/>
      <w:numFmt w:val="lowerRoman"/>
      <w:lvlText w:val="%6."/>
      <w:lvlJc w:val="right"/>
      <w:pPr>
        <w:ind w:left="4440" w:hanging="180"/>
      </w:pPr>
    </w:lvl>
    <w:lvl w:ilvl="6" w:tplc="240A000F" w:tentative="1">
      <w:start w:val="1"/>
      <w:numFmt w:val="decimal"/>
      <w:lvlText w:val="%7."/>
      <w:lvlJc w:val="left"/>
      <w:pPr>
        <w:ind w:left="5160" w:hanging="360"/>
      </w:pPr>
    </w:lvl>
    <w:lvl w:ilvl="7" w:tplc="240A0019" w:tentative="1">
      <w:start w:val="1"/>
      <w:numFmt w:val="lowerLetter"/>
      <w:lvlText w:val="%8."/>
      <w:lvlJc w:val="left"/>
      <w:pPr>
        <w:ind w:left="5880" w:hanging="360"/>
      </w:pPr>
    </w:lvl>
    <w:lvl w:ilvl="8" w:tplc="2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5" w15:restartNumberingAfterBreak="0">
    <w:nsid w:val="78040853"/>
    <w:multiLevelType w:val="hybridMultilevel"/>
    <w:tmpl w:val="D19E193C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D4A2A"/>
    <w:multiLevelType w:val="hybridMultilevel"/>
    <w:tmpl w:val="CB947A88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78C85D4F"/>
    <w:multiLevelType w:val="hybridMultilevel"/>
    <w:tmpl w:val="6888CB84"/>
    <w:lvl w:ilvl="0" w:tplc="240A000F">
      <w:start w:val="1"/>
      <w:numFmt w:val="decimal"/>
      <w:lvlText w:val="%1."/>
      <w:lvlJc w:val="left"/>
      <w:pPr>
        <w:ind w:left="644" w:hanging="360"/>
      </w:p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B0C5103"/>
    <w:multiLevelType w:val="hybridMultilevel"/>
    <w:tmpl w:val="B1F226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99530E"/>
    <w:multiLevelType w:val="multilevel"/>
    <w:tmpl w:val="1292C7FC"/>
    <w:lvl w:ilvl="0">
      <w:start w:val="16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 w15:restartNumberingAfterBreak="0">
    <w:nsid w:val="7ECC3D39"/>
    <w:multiLevelType w:val="hybridMultilevel"/>
    <w:tmpl w:val="6108DA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F1251"/>
    <w:multiLevelType w:val="hybridMultilevel"/>
    <w:tmpl w:val="BB2E779A"/>
    <w:lvl w:ilvl="0" w:tplc="A29AA0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32"/>
  </w:num>
  <w:num w:numId="4">
    <w:abstractNumId w:val="31"/>
  </w:num>
  <w:num w:numId="5">
    <w:abstractNumId w:val="37"/>
  </w:num>
  <w:num w:numId="6">
    <w:abstractNumId w:val="33"/>
  </w:num>
  <w:num w:numId="7">
    <w:abstractNumId w:val="15"/>
  </w:num>
  <w:num w:numId="8">
    <w:abstractNumId w:val="1"/>
  </w:num>
  <w:num w:numId="9">
    <w:abstractNumId w:val="19"/>
  </w:num>
  <w:num w:numId="10">
    <w:abstractNumId w:val="9"/>
  </w:num>
  <w:num w:numId="11">
    <w:abstractNumId w:val="40"/>
  </w:num>
  <w:num w:numId="12">
    <w:abstractNumId w:val="2"/>
  </w:num>
  <w:num w:numId="13">
    <w:abstractNumId w:val="41"/>
  </w:num>
  <w:num w:numId="14">
    <w:abstractNumId w:val="7"/>
  </w:num>
  <w:num w:numId="15">
    <w:abstractNumId w:val="10"/>
  </w:num>
  <w:num w:numId="16">
    <w:abstractNumId w:val="21"/>
  </w:num>
  <w:num w:numId="17">
    <w:abstractNumId w:val="3"/>
  </w:num>
  <w:num w:numId="18">
    <w:abstractNumId w:val="12"/>
  </w:num>
  <w:num w:numId="19">
    <w:abstractNumId w:val="18"/>
  </w:num>
  <w:num w:numId="20">
    <w:abstractNumId w:val="38"/>
  </w:num>
  <w:num w:numId="21">
    <w:abstractNumId w:val="8"/>
  </w:num>
  <w:num w:numId="22">
    <w:abstractNumId w:val="27"/>
  </w:num>
  <w:num w:numId="23">
    <w:abstractNumId w:val="25"/>
  </w:num>
  <w:num w:numId="24">
    <w:abstractNumId w:val="35"/>
  </w:num>
  <w:num w:numId="25">
    <w:abstractNumId w:val="36"/>
  </w:num>
  <w:num w:numId="26">
    <w:abstractNumId w:val="0"/>
  </w:num>
  <w:num w:numId="27">
    <w:abstractNumId w:val="14"/>
  </w:num>
  <w:num w:numId="28">
    <w:abstractNumId w:val="6"/>
  </w:num>
  <w:num w:numId="29">
    <w:abstractNumId w:val="20"/>
  </w:num>
  <w:num w:numId="30">
    <w:abstractNumId w:val="30"/>
  </w:num>
  <w:num w:numId="31">
    <w:abstractNumId w:val="13"/>
  </w:num>
  <w:num w:numId="32">
    <w:abstractNumId w:val="29"/>
  </w:num>
  <w:num w:numId="33">
    <w:abstractNumId w:val="24"/>
  </w:num>
  <w:num w:numId="34">
    <w:abstractNumId w:val="4"/>
  </w:num>
  <w:num w:numId="35">
    <w:abstractNumId w:val="34"/>
  </w:num>
  <w:num w:numId="36">
    <w:abstractNumId w:val="16"/>
  </w:num>
  <w:num w:numId="37">
    <w:abstractNumId w:val="28"/>
  </w:num>
  <w:num w:numId="38">
    <w:abstractNumId w:val="5"/>
  </w:num>
  <w:num w:numId="39">
    <w:abstractNumId w:val="39"/>
  </w:num>
  <w:num w:numId="40">
    <w:abstractNumId w:val="11"/>
  </w:num>
  <w:num w:numId="41">
    <w:abstractNumId w:val="17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1C"/>
    <w:rsid w:val="00051A04"/>
    <w:rsid w:val="000564F1"/>
    <w:rsid w:val="0009127C"/>
    <w:rsid w:val="0011657A"/>
    <w:rsid w:val="00140489"/>
    <w:rsid w:val="00174A78"/>
    <w:rsid w:val="001B1BF5"/>
    <w:rsid w:val="001B1DA0"/>
    <w:rsid w:val="001C1C77"/>
    <w:rsid w:val="001D2556"/>
    <w:rsid w:val="001D2986"/>
    <w:rsid w:val="001D590B"/>
    <w:rsid w:val="001E0BCE"/>
    <w:rsid w:val="001E13B3"/>
    <w:rsid w:val="00204D36"/>
    <w:rsid w:val="00214F5E"/>
    <w:rsid w:val="00220DE7"/>
    <w:rsid w:val="00224DFE"/>
    <w:rsid w:val="00233CE6"/>
    <w:rsid w:val="00276B46"/>
    <w:rsid w:val="002C4D65"/>
    <w:rsid w:val="002D5CC0"/>
    <w:rsid w:val="002E1646"/>
    <w:rsid w:val="002F2F47"/>
    <w:rsid w:val="00345EC5"/>
    <w:rsid w:val="00350B7B"/>
    <w:rsid w:val="00355A79"/>
    <w:rsid w:val="0036186C"/>
    <w:rsid w:val="00373F87"/>
    <w:rsid w:val="003A3C29"/>
    <w:rsid w:val="003B3FA1"/>
    <w:rsid w:val="003B6EA3"/>
    <w:rsid w:val="003C28C5"/>
    <w:rsid w:val="003D07DD"/>
    <w:rsid w:val="003F215A"/>
    <w:rsid w:val="0042061E"/>
    <w:rsid w:val="004235E4"/>
    <w:rsid w:val="00442DCE"/>
    <w:rsid w:val="00455890"/>
    <w:rsid w:val="00475C48"/>
    <w:rsid w:val="00485151"/>
    <w:rsid w:val="004A4651"/>
    <w:rsid w:val="004C21DE"/>
    <w:rsid w:val="004C2577"/>
    <w:rsid w:val="004D0F60"/>
    <w:rsid w:val="004F13C3"/>
    <w:rsid w:val="00510554"/>
    <w:rsid w:val="0051779D"/>
    <w:rsid w:val="00520F9A"/>
    <w:rsid w:val="00540062"/>
    <w:rsid w:val="005556B9"/>
    <w:rsid w:val="005644C1"/>
    <w:rsid w:val="0056638E"/>
    <w:rsid w:val="005A773D"/>
    <w:rsid w:val="005C3486"/>
    <w:rsid w:val="005D7903"/>
    <w:rsid w:val="005D7EDB"/>
    <w:rsid w:val="006721D6"/>
    <w:rsid w:val="00680368"/>
    <w:rsid w:val="00686218"/>
    <w:rsid w:val="006A11F6"/>
    <w:rsid w:val="006A3A81"/>
    <w:rsid w:val="006B3FF1"/>
    <w:rsid w:val="006E2C61"/>
    <w:rsid w:val="0071280B"/>
    <w:rsid w:val="00725A21"/>
    <w:rsid w:val="00733886"/>
    <w:rsid w:val="007436CD"/>
    <w:rsid w:val="0074760D"/>
    <w:rsid w:val="007634D3"/>
    <w:rsid w:val="00763D10"/>
    <w:rsid w:val="00774033"/>
    <w:rsid w:val="007937BE"/>
    <w:rsid w:val="007D0ED4"/>
    <w:rsid w:val="007D1C27"/>
    <w:rsid w:val="007D1FA7"/>
    <w:rsid w:val="007E5A54"/>
    <w:rsid w:val="00821954"/>
    <w:rsid w:val="00835BBB"/>
    <w:rsid w:val="00857331"/>
    <w:rsid w:val="008841AD"/>
    <w:rsid w:val="0089114D"/>
    <w:rsid w:val="008A1EC5"/>
    <w:rsid w:val="00970CB8"/>
    <w:rsid w:val="00977082"/>
    <w:rsid w:val="00980F65"/>
    <w:rsid w:val="00986BF2"/>
    <w:rsid w:val="009A4340"/>
    <w:rsid w:val="009A4D5C"/>
    <w:rsid w:val="009E6802"/>
    <w:rsid w:val="00A02D50"/>
    <w:rsid w:val="00A061F2"/>
    <w:rsid w:val="00A5123E"/>
    <w:rsid w:val="00A6032D"/>
    <w:rsid w:val="00A63634"/>
    <w:rsid w:val="00A66D42"/>
    <w:rsid w:val="00A74198"/>
    <w:rsid w:val="00A93516"/>
    <w:rsid w:val="00A97A83"/>
    <w:rsid w:val="00AB5A9A"/>
    <w:rsid w:val="00AD4213"/>
    <w:rsid w:val="00AE692B"/>
    <w:rsid w:val="00B018F5"/>
    <w:rsid w:val="00B06A84"/>
    <w:rsid w:val="00B2536C"/>
    <w:rsid w:val="00B46B95"/>
    <w:rsid w:val="00B77CA5"/>
    <w:rsid w:val="00BC7F30"/>
    <w:rsid w:val="00C164D0"/>
    <w:rsid w:val="00C20F4E"/>
    <w:rsid w:val="00C56903"/>
    <w:rsid w:val="00C71EBF"/>
    <w:rsid w:val="00C76BC7"/>
    <w:rsid w:val="00C92618"/>
    <w:rsid w:val="00C95461"/>
    <w:rsid w:val="00CB01C5"/>
    <w:rsid w:val="00CB1711"/>
    <w:rsid w:val="00CC2F0A"/>
    <w:rsid w:val="00CE6D06"/>
    <w:rsid w:val="00CF0E28"/>
    <w:rsid w:val="00CF1321"/>
    <w:rsid w:val="00D251E7"/>
    <w:rsid w:val="00D374BB"/>
    <w:rsid w:val="00D3787C"/>
    <w:rsid w:val="00D41B06"/>
    <w:rsid w:val="00D527AB"/>
    <w:rsid w:val="00D619D4"/>
    <w:rsid w:val="00D62E1D"/>
    <w:rsid w:val="00D73027"/>
    <w:rsid w:val="00D733CF"/>
    <w:rsid w:val="00D83AE3"/>
    <w:rsid w:val="00DC437B"/>
    <w:rsid w:val="00DE12B5"/>
    <w:rsid w:val="00DE4004"/>
    <w:rsid w:val="00E0641C"/>
    <w:rsid w:val="00E2248E"/>
    <w:rsid w:val="00E67C1A"/>
    <w:rsid w:val="00E67DDC"/>
    <w:rsid w:val="00E724F6"/>
    <w:rsid w:val="00E72892"/>
    <w:rsid w:val="00E75FDC"/>
    <w:rsid w:val="00E7601B"/>
    <w:rsid w:val="00EA7732"/>
    <w:rsid w:val="00EC3A83"/>
    <w:rsid w:val="00ED70AC"/>
    <w:rsid w:val="00EF22CE"/>
    <w:rsid w:val="00EF6FD7"/>
    <w:rsid w:val="00F27F6E"/>
    <w:rsid w:val="00F441F7"/>
    <w:rsid w:val="00F8005C"/>
    <w:rsid w:val="00F92E74"/>
    <w:rsid w:val="00FA05AE"/>
    <w:rsid w:val="00FB390B"/>
    <w:rsid w:val="00FB600E"/>
    <w:rsid w:val="00FB68D6"/>
    <w:rsid w:val="00FC68DB"/>
    <w:rsid w:val="00FF1AA2"/>
    <w:rsid w:val="00FF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69F63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color w:val="262626" w:themeColor="text1" w:themeTint="D9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41C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A5123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es-ES"/>
    </w:rPr>
  </w:style>
  <w:style w:type="paragraph" w:styleId="Ttulo2">
    <w:name w:val="heading 2"/>
    <w:aliases w:val="Edgar 2,2 headline,h,heading 2,VIS2,h2,Heading 2 Hidden,TOC Chapter,Level 2 Head,H2,Section,Chapter Title,Section1,Chapter Title1,H21,Section2,Chapter Title2,H22,Section11,Chapter Title11,H211,Head2A,Sub-Head1,L2,l2"/>
    <w:basedOn w:val="Normal"/>
    <w:next w:val="Normal"/>
    <w:link w:val="Ttulo2Car"/>
    <w:qFormat/>
    <w:rsid w:val="00A5123E"/>
    <w:pPr>
      <w:keepNext/>
      <w:numPr>
        <w:ilvl w:val="12"/>
      </w:numPr>
      <w:jc w:val="both"/>
      <w:outlineLvl w:val="1"/>
    </w:pPr>
    <w:rPr>
      <w:rFonts w:ascii="Verdana" w:eastAsia="Times New Roman" w:hAnsi="Verdana" w:cs="Times New Roman"/>
      <w:b/>
      <w:bCs/>
      <w:color w:val="auto"/>
      <w:sz w:val="22"/>
      <w:szCs w:val="22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nhideWhenUsed/>
    <w:rsid w:val="00FC68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FC68DB"/>
    <w:rPr>
      <w:rFonts w:ascii="Lucida Grande" w:hAnsi="Lucida Grande" w:cs="Lucida Grande"/>
      <w:sz w:val="18"/>
      <w:szCs w:val="18"/>
      <w:lang w:eastAsia="es-ES_tradnl"/>
    </w:rPr>
  </w:style>
  <w:style w:type="paragraph" w:styleId="Encabezado">
    <w:name w:val="header"/>
    <w:aliases w:val="encabezado,h8,h9,h10,h18"/>
    <w:basedOn w:val="Normal"/>
    <w:link w:val="EncabezadoCar"/>
    <w:unhideWhenUsed/>
    <w:rsid w:val="007740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h8 Car,h9 Car,h10 Car,h18 Car"/>
    <w:basedOn w:val="Fuentedeprrafopredeter"/>
    <w:link w:val="Encabezado"/>
    <w:uiPriority w:val="99"/>
    <w:rsid w:val="00774033"/>
    <w:rPr>
      <w:rFonts w:ascii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nhideWhenUsed/>
    <w:rsid w:val="007740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033"/>
    <w:rPr>
      <w:rFonts w:ascii="Times New Roman" w:hAnsi="Times New Roman" w:cs="Times New Roman"/>
      <w:lang w:eastAsia="es-ES_tradnl"/>
    </w:rPr>
  </w:style>
  <w:style w:type="paragraph" w:styleId="NormalWeb">
    <w:name w:val="Normal (Web)"/>
    <w:aliases w:val="Normal (Web) Car Car,Normal (Web) Car Car Car,Normal (Web) Car,Normal (Web) Car Car Car Car Car Car,Normal (Web) Car Car Car Car Car Car Car Car Car"/>
    <w:basedOn w:val="Normal"/>
    <w:uiPriority w:val="99"/>
    <w:unhideWhenUsed/>
    <w:qFormat/>
    <w:rsid w:val="004F13C3"/>
    <w:pPr>
      <w:spacing w:before="100" w:beforeAutospacing="1" w:after="100" w:afterAutospacing="1"/>
    </w:pPr>
    <w:rPr>
      <w:rFonts w:eastAsia="Times New Roman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7D1FA7"/>
    <w:rPr>
      <w:color w:val="0563C1" w:themeColor="hyperlink"/>
      <w:u w:val="single"/>
    </w:rPr>
  </w:style>
  <w:style w:type="character" w:styleId="Nmerodepgina">
    <w:name w:val="page number"/>
    <w:basedOn w:val="Fuentedeprrafopredeter"/>
    <w:unhideWhenUsed/>
    <w:rsid w:val="00D251E7"/>
  </w:style>
  <w:style w:type="character" w:customStyle="1" w:styleId="Ttulo1Car">
    <w:name w:val="Título 1 Car"/>
    <w:basedOn w:val="Fuentedeprrafopredeter"/>
    <w:link w:val="Ttulo1"/>
    <w:rsid w:val="00A5123E"/>
    <w:rPr>
      <w:rFonts w:ascii="Arial" w:eastAsia="Times New Roman" w:hAnsi="Arial" w:cs="Arial"/>
      <w:b/>
      <w:bCs/>
      <w:color w:val="auto"/>
      <w:kern w:val="32"/>
      <w:sz w:val="32"/>
      <w:szCs w:val="32"/>
      <w:lang w:val="es-ES" w:eastAsia="es-ES"/>
    </w:rPr>
  </w:style>
  <w:style w:type="character" w:customStyle="1" w:styleId="Ttulo2Car">
    <w:name w:val="Título 2 Car"/>
    <w:aliases w:val="Edgar 2 Car1,2 headline Car1,h Car1,heading 2 Car1,VIS2 Car1,h2 Car1,Heading 2 Hidden Car1,TOC Chapter Car1,Level 2 Head Car1,H2 Car1,Section Car1,Chapter Title Car1,Section1 Car1,Chapter Title1 Car1,H21 Car1,Section2 Car1,H22 Car1,H211 Car"/>
    <w:basedOn w:val="Fuentedeprrafopredeter"/>
    <w:link w:val="Ttulo2"/>
    <w:rsid w:val="00A5123E"/>
    <w:rPr>
      <w:rFonts w:ascii="Verdana" w:eastAsia="Times New Roman" w:hAnsi="Verdana" w:cs="Times New Roman"/>
      <w:b/>
      <w:bCs/>
      <w:color w:val="auto"/>
      <w:sz w:val="22"/>
      <w:szCs w:val="22"/>
      <w:lang w:val="es-MX" w:eastAsia="es-ES"/>
    </w:rPr>
  </w:style>
  <w:style w:type="paragraph" w:styleId="Textoindependiente2">
    <w:name w:val="Body Text 2"/>
    <w:basedOn w:val="Normal"/>
    <w:link w:val="Textoindependiente2Car"/>
    <w:rsid w:val="00A5123E"/>
    <w:pPr>
      <w:tabs>
        <w:tab w:val="left" w:pos="900"/>
      </w:tabs>
      <w:ind w:right="-57"/>
      <w:jc w:val="both"/>
    </w:pPr>
    <w:rPr>
      <w:rFonts w:ascii="Verdana" w:eastAsia="Batang" w:hAnsi="Verdana" w:cs="Times New Roman"/>
      <w:color w:val="auto"/>
      <w:sz w:val="2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5123E"/>
    <w:rPr>
      <w:rFonts w:ascii="Verdana" w:eastAsia="Batang" w:hAnsi="Verdana" w:cs="Times New Roman"/>
      <w:color w:val="auto"/>
      <w:sz w:val="22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A5123E"/>
    <w:pPr>
      <w:tabs>
        <w:tab w:val="left" w:pos="-720"/>
      </w:tabs>
      <w:ind w:right="-91"/>
      <w:jc w:val="both"/>
    </w:pPr>
    <w:rPr>
      <w:rFonts w:ascii="Verdana" w:eastAsia="Times New Roman" w:hAnsi="Verdana" w:cs="Times New Roman"/>
      <w:color w:val="000000"/>
      <w:sz w:val="22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5123E"/>
    <w:rPr>
      <w:rFonts w:ascii="Verdana" w:eastAsia="Times New Roman" w:hAnsi="Verdana" w:cs="Times New Roman"/>
      <w:color w:val="000000"/>
      <w:sz w:val="22"/>
      <w:szCs w:val="20"/>
      <w:lang w:eastAsia="es-ES"/>
    </w:rPr>
  </w:style>
  <w:style w:type="character" w:customStyle="1" w:styleId="Edgar2Car">
    <w:name w:val="Edgar 2 Car"/>
    <w:aliases w:val="2 headline Car,h Car,heading 2 Car,VIS2 Car,h2 Car,Heading 2 Hidden Car,TOC Chapter Car,Level 2 Head Car,H2 Car,Section Car,Chapter Title Car,Section1 Car,Chapter Title1 Car,H21 Car,Section2 Car,Chapter Title2 Car,H22 Car,Section11 Car"/>
    <w:rsid w:val="00A5123E"/>
    <w:rPr>
      <w:rFonts w:ascii="Verdana" w:hAnsi="Verdana"/>
      <w:b/>
      <w:bCs/>
      <w:sz w:val="22"/>
      <w:szCs w:val="22"/>
      <w:lang w:val="es-MX" w:eastAsia="es-ES" w:bidi="ar-SA"/>
    </w:rPr>
  </w:style>
  <w:style w:type="character" w:customStyle="1" w:styleId="CarCar10">
    <w:name w:val="Car Car10"/>
    <w:rsid w:val="00A5123E"/>
    <w:rPr>
      <w:rFonts w:ascii="Times" w:hAnsi="Times"/>
      <w:sz w:val="24"/>
      <w:lang w:val="es-ES_tradnl" w:eastAsia="es-ES" w:bidi="ar-SA"/>
    </w:rPr>
  </w:style>
  <w:style w:type="character" w:customStyle="1" w:styleId="CarCar8">
    <w:name w:val="Car Car8"/>
    <w:rsid w:val="00A5123E"/>
    <w:rPr>
      <w:rFonts w:ascii="Verdana" w:eastAsia="Batang" w:hAnsi="Verdana"/>
      <w:sz w:val="22"/>
      <w:lang w:val="es-ES_tradnl" w:eastAsia="es-ES" w:bidi="ar-SA"/>
    </w:rPr>
  </w:style>
  <w:style w:type="character" w:customStyle="1" w:styleId="CarCar7">
    <w:name w:val="Car Car7"/>
    <w:rsid w:val="00A5123E"/>
    <w:rPr>
      <w:rFonts w:ascii="Verdana" w:hAnsi="Verdana"/>
      <w:color w:val="000000"/>
      <w:sz w:val="22"/>
      <w:lang w:val="es-ES_tradnl" w:eastAsia="es-ES" w:bidi="ar-SA"/>
    </w:rPr>
  </w:style>
  <w:style w:type="paragraph" w:customStyle="1" w:styleId="SectionXHeader3">
    <w:name w:val="Section X Header 3"/>
    <w:basedOn w:val="Ttulo1"/>
    <w:autoRedefine/>
    <w:rsid w:val="00A5123E"/>
    <w:pPr>
      <w:keepNext w:val="0"/>
      <w:spacing w:before="0" w:after="0"/>
      <w:jc w:val="both"/>
      <w:outlineLvl w:val="9"/>
    </w:pPr>
    <w:rPr>
      <w:b w:val="0"/>
      <w:bCs w:val="0"/>
      <w:kern w:val="0"/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39"/>
    <w:rsid w:val="00A5123E"/>
    <w:rPr>
      <w:rFonts w:ascii="Times New Roman" w:eastAsia="Times New Roman" w:hAnsi="Times New Roman" w:cs="Times New Roman"/>
      <w:color w:val="auto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eta">
    <w:name w:val="Viñeta"/>
    <w:basedOn w:val="Normal"/>
    <w:rsid w:val="00A5123E"/>
    <w:pPr>
      <w:tabs>
        <w:tab w:val="num" w:pos="720"/>
      </w:tabs>
      <w:ind w:left="720" w:hanging="360"/>
    </w:pPr>
    <w:rPr>
      <w:rFonts w:ascii="Arial" w:eastAsia="Times New Roman" w:hAnsi="Arial" w:cs="Times New Roman"/>
      <w:color w:val="auto"/>
      <w:lang w:val="en-US" w:eastAsia="es-ES"/>
    </w:rPr>
  </w:style>
  <w:style w:type="paragraph" w:customStyle="1" w:styleId="BodyText28">
    <w:name w:val="Body Text 28"/>
    <w:basedOn w:val="Normal"/>
    <w:uiPriority w:val="99"/>
    <w:rsid w:val="00A5123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color w:val="auto"/>
      <w:sz w:val="22"/>
      <w:szCs w:val="20"/>
      <w:lang w:val="es-CO" w:eastAsia="es-ES"/>
    </w:rPr>
  </w:style>
  <w:style w:type="paragraph" w:styleId="Prrafodelista">
    <w:name w:val="List Paragraph"/>
    <w:aliases w:val="List,Bullets,Ha,Párrafo de lista2,Cuadrícula clara - Énfasis 31,HOJA,Bolita,Párrafo de lista4,BOLADEF,Párrafo de lista3,Párrafo de lista21,BOLA,Nivel 1 OS,Colorful List Accent 1,titulo 3,Lista1,Bullet List,FooterText,lp1,List Paragraph"/>
    <w:basedOn w:val="Normal"/>
    <w:link w:val="PrrafodelistaCar"/>
    <w:qFormat/>
    <w:rsid w:val="00A5123E"/>
    <w:pPr>
      <w:ind w:left="720"/>
      <w:contextualSpacing/>
    </w:pPr>
    <w:rPr>
      <w:rFonts w:ascii="Times New Roman" w:eastAsia="Times New Roman" w:hAnsi="Times New Roman" w:cs="Times New Roman"/>
      <w:color w:val="auto"/>
      <w:lang w:eastAsia="es-ES"/>
    </w:rPr>
  </w:style>
  <w:style w:type="paragraph" w:styleId="Listaconvietas3">
    <w:name w:val="List Bullet 3"/>
    <w:basedOn w:val="Normal"/>
    <w:autoRedefine/>
    <w:rsid w:val="00A5123E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Verdana" w:eastAsia="Times New Roman" w:hAnsi="Verdana" w:cs="Times New Roman"/>
      <w:b/>
      <w:color w:val="000000"/>
      <w:sz w:val="22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A5123E"/>
    <w:rPr>
      <w:rFonts w:ascii="Arial" w:eastAsia="Times New Roman" w:hAnsi="Arial" w:cs="Times New Roman"/>
      <w:color w:val="auto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5123E"/>
    <w:rPr>
      <w:rFonts w:ascii="Arial" w:eastAsia="Times New Roman" w:hAnsi="Arial" w:cs="Times New Roman"/>
      <w:color w:val="auto"/>
      <w:sz w:val="20"/>
      <w:szCs w:val="20"/>
      <w:lang w:val="es-ES" w:eastAsia="es-ES"/>
    </w:rPr>
  </w:style>
  <w:style w:type="character" w:customStyle="1" w:styleId="CarCar2">
    <w:name w:val="Car Car2"/>
    <w:rsid w:val="00A5123E"/>
    <w:rPr>
      <w:rFonts w:ascii="Arial" w:hAnsi="Arial"/>
      <w:lang w:val="es-ES" w:eastAsia="es-ES" w:bidi="ar-SA"/>
    </w:rPr>
  </w:style>
  <w:style w:type="character" w:styleId="Refdecomentario">
    <w:name w:val="annotation reference"/>
    <w:uiPriority w:val="99"/>
    <w:rsid w:val="00A5123E"/>
    <w:rPr>
      <w:sz w:val="16"/>
      <w:szCs w:val="16"/>
    </w:rPr>
  </w:style>
  <w:style w:type="paragraph" w:customStyle="1" w:styleId="Prrafodelista1">
    <w:name w:val="Párrafo de lista1"/>
    <w:basedOn w:val="Normal"/>
    <w:rsid w:val="00A5123E"/>
    <w:pPr>
      <w:ind w:left="720"/>
    </w:pPr>
    <w:rPr>
      <w:rFonts w:ascii="Times New Roman" w:eastAsia="Times New Roman" w:hAnsi="Times New Roman" w:cs="Times New Roman"/>
      <w:color w:val="auto"/>
      <w:lang w:eastAsia="es-ES"/>
    </w:rPr>
  </w:style>
  <w:style w:type="paragraph" w:styleId="Textonotapie">
    <w:name w:val="footnote text"/>
    <w:aliases w:val="Car Car,texto de nota al pie,ft"/>
    <w:basedOn w:val="Normal"/>
    <w:link w:val="TextonotapieCar"/>
    <w:semiHidden/>
    <w:rsid w:val="00A5123E"/>
    <w:rPr>
      <w:rFonts w:ascii="Times New Roman" w:eastAsia="Times New Roman" w:hAnsi="Times New Roman" w:cs="Times New Roman"/>
      <w:color w:val="auto"/>
      <w:sz w:val="20"/>
      <w:szCs w:val="20"/>
      <w:lang w:eastAsia="es-ES"/>
    </w:rPr>
  </w:style>
  <w:style w:type="character" w:customStyle="1" w:styleId="TextonotapieCar">
    <w:name w:val="Texto nota pie Car"/>
    <w:aliases w:val="Car Car Car,texto de nota al pie Car,ft Car"/>
    <w:basedOn w:val="Fuentedeprrafopredeter"/>
    <w:link w:val="Textonotapie"/>
    <w:semiHidden/>
    <w:rsid w:val="00A5123E"/>
    <w:rPr>
      <w:rFonts w:ascii="Times New Roman" w:eastAsia="Times New Roman" w:hAnsi="Times New Roman" w:cs="Times New Roman"/>
      <w:color w:val="auto"/>
      <w:sz w:val="20"/>
      <w:szCs w:val="20"/>
      <w:lang w:eastAsia="es-ES"/>
    </w:rPr>
  </w:style>
  <w:style w:type="character" w:styleId="Refdenotaalpie">
    <w:name w:val="footnote reference"/>
    <w:aliases w:val="Footnote symbol,Footnote"/>
    <w:semiHidden/>
    <w:rsid w:val="00A5123E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A5123E"/>
    <w:rPr>
      <w:rFonts w:ascii="Times New Roman" w:hAnsi="Times New Roman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A5123E"/>
    <w:rPr>
      <w:rFonts w:ascii="Times New Roman" w:eastAsia="Times New Roman" w:hAnsi="Times New Roman" w:cs="Times New Roman"/>
      <w:b/>
      <w:bCs/>
      <w:color w:val="auto"/>
      <w:sz w:val="20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rsid w:val="00A5123E"/>
    <w:rPr>
      <w:rFonts w:ascii="Times New Roman" w:eastAsia="Times New Roman" w:hAnsi="Times New Roman" w:cs="Times New Roman"/>
      <w:color w:val="auto"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A5123E"/>
    <w:rPr>
      <w:rFonts w:ascii="Times New Roman" w:eastAsia="Times New Roman" w:hAnsi="Times New Roman" w:cs="Times New Roman"/>
      <w:color w:val="auto"/>
      <w:sz w:val="20"/>
      <w:szCs w:val="20"/>
      <w:lang w:val="es-ES" w:eastAsia="es-ES"/>
    </w:rPr>
  </w:style>
  <w:style w:type="character" w:styleId="Refdenotaalfinal">
    <w:name w:val="endnote reference"/>
    <w:rsid w:val="00A5123E"/>
    <w:rPr>
      <w:vertAlign w:val="superscript"/>
    </w:rPr>
  </w:style>
  <w:style w:type="paragraph" w:customStyle="1" w:styleId="Default">
    <w:name w:val="Default"/>
    <w:link w:val="DefaultCar"/>
    <w:qFormat/>
    <w:rsid w:val="00A5123E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s-CO" w:eastAsia="es-CO"/>
    </w:rPr>
  </w:style>
  <w:style w:type="character" w:customStyle="1" w:styleId="PrrafodelistaCar">
    <w:name w:val="Párrafo de lista Car"/>
    <w:aliases w:val="List Car,Bullets Car,Ha Car,Párrafo de lista2 Car,Cuadrícula clara - Énfasis 31 Car,HOJA Car,Bolita Car,Párrafo de lista4 Car,BOLADEF Car,Párrafo de lista3 Car,Párrafo de lista21 Car,BOLA Car,Nivel 1 OS Car,titulo 3 Car,Lista1 Car"/>
    <w:link w:val="Prrafodelista"/>
    <w:qFormat/>
    <w:locked/>
    <w:rsid w:val="00A5123E"/>
    <w:rPr>
      <w:rFonts w:ascii="Times New Roman" w:eastAsia="Times New Roman" w:hAnsi="Times New Roman" w:cs="Times New Roman"/>
      <w:color w:val="auto"/>
      <w:lang w:val="es-ES" w:eastAsia="es-ES"/>
    </w:rPr>
  </w:style>
  <w:style w:type="character" w:customStyle="1" w:styleId="DefaultCar">
    <w:name w:val="Default Car"/>
    <w:link w:val="Default"/>
    <w:locked/>
    <w:rsid w:val="00A5123E"/>
    <w:rPr>
      <w:rFonts w:ascii="Arial" w:eastAsia="Times New Roman" w:hAnsi="Arial" w:cs="Arial"/>
      <w:color w:val="000000"/>
      <w:lang w:val="es-CO" w:eastAsia="es-CO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C21D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C21DE"/>
  </w:style>
  <w:style w:type="character" w:styleId="Mencinsinresolver">
    <w:name w:val="Unresolved Mention"/>
    <w:basedOn w:val="Fuentedeprrafopredeter"/>
    <w:uiPriority w:val="99"/>
    <w:semiHidden/>
    <w:unhideWhenUsed/>
    <w:rsid w:val="004C21D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63D10"/>
    <w:rPr>
      <w:rFonts w:ascii="Courier New" w:eastAsia="Times New Roman" w:hAnsi="Courier New" w:cs="Courier New"/>
      <w:i/>
      <w:color w:val="auto"/>
      <w:lang w:val="es-CO" w:eastAsia="es-CO"/>
    </w:rPr>
  </w:style>
  <w:style w:type="paragraph" w:customStyle="1" w:styleId="Normal1">
    <w:name w:val="Normal1"/>
    <w:rsid w:val="00763D10"/>
    <w:pPr>
      <w:suppressAutoHyphens/>
      <w:autoSpaceDE w:val="0"/>
    </w:pPr>
    <w:rPr>
      <w:rFonts w:ascii="Times New Roman" w:eastAsia="Times New Roman" w:hAnsi="Times New Roman" w:cs="Times New Roman"/>
      <w:color w:val="auto"/>
      <w:kern w:val="1"/>
      <w:sz w:val="20"/>
      <w:szCs w:val="20"/>
      <w:lang w:val="es-CO" w:eastAsia="zh-CN"/>
    </w:rPr>
  </w:style>
  <w:style w:type="character" w:styleId="Textoennegrita">
    <w:name w:val="Strong"/>
    <w:basedOn w:val="Fuentedeprrafopredeter"/>
    <w:uiPriority w:val="22"/>
    <w:qFormat/>
    <w:rsid w:val="00763D10"/>
    <w:rPr>
      <w:b/>
      <w:bCs/>
    </w:rPr>
  </w:style>
  <w:style w:type="table" w:customStyle="1" w:styleId="TableGrid">
    <w:name w:val="TableGrid"/>
    <w:rsid w:val="00763D10"/>
    <w:rPr>
      <w:rFonts w:asciiTheme="minorHAnsi" w:eastAsiaTheme="minorEastAsia" w:hAnsiTheme="minorHAnsi"/>
      <w:color w:val="auto"/>
      <w:sz w:val="22"/>
      <w:szCs w:val="22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4D0F60"/>
    <w:rPr>
      <w:lang w:val="es-ES_tradnl"/>
    </w:rPr>
  </w:style>
  <w:style w:type="paragraph" w:customStyle="1" w:styleId="Predeterminado">
    <w:name w:val="Predeterminado"/>
    <w:link w:val="PredeterminadoCar"/>
    <w:rsid w:val="004D0F60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Arial"/>
      <w:color w:val="00000A"/>
      <w:lang w:val="es-ES" w:eastAsia="zh-CN" w:bidi="hi-IN"/>
    </w:rPr>
  </w:style>
  <w:style w:type="paragraph" w:customStyle="1" w:styleId="Cuerpo">
    <w:name w:val="Cuerpo"/>
    <w:link w:val="CuerpoCar"/>
    <w:rsid w:val="004D0F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s-ES" w:eastAsia="es-ES"/>
    </w:rPr>
  </w:style>
  <w:style w:type="character" w:customStyle="1" w:styleId="CuerpoCar">
    <w:name w:val="Cuerpo Car"/>
    <w:basedOn w:val="Fuentedeprrafopredeter"/>
    <w:link w:val="Cuerpo"/>
    <w:rsid w:val="004D0F60"/>
    <w:rPr>
      <w:rFonts w:ascii="Helvetica Neue" w:eastAsia="Helvetica Neue" w:hAnsi="Helvetica Neue" w:cs="Helvetica Neue"/>
      <w:color w:val="000000"/>
      <w:sz w:val="22"/>
      <w:szCs w:val="22"/>
      <w:bdr w:val="nil"/>
      <w:lang w:val="es-ES" w:eastAsia="es-ES"/>
    </w:rPr>
  </w:style>
  <w:style w:type="character" w:customStyle="1" w:styleId="PredeterminadoCar">
    <w:name w:val="Predeterminado Car"/>
    <w:basedOn w:val="Fuentedeprrafopredeter"/>
    <w:link w:val="Predeterminado"/>
    <w:rsid w:val="004D0F60"/>
    <w:rPr>
      <w:rFonts w:ascii="Times New Roman" w:eastAsia="SimSun" w:hAnsi="Times New Roman" w:cs="Arial"/>
      <w:color w:val="00000A"/>
      <w:lang w:val="es-ES" w:eastAsia="zh-CN" w:bidi="hi-IN"/>
    </w:rPr>
  </w:style>
  <w:style w:type="table" w:customStyle="1" w:styleId="TableNormal1">
    <w:name w:val="Table Normal1"/>
    <w:rsid w:val="004D0F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color w:val="auto"/>
      <w:sz w:val="20"/>
      <w:szCs w:val="20"/>
      <w:bdr w:val="nil"/>
      <w:lang w:val="es-ES"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secop.gov.co/STS/cce/Login.aspx" TargetMode="External"/><Relationship Id="rId13" Type="http://schemas.openxmlformats.org/officeDocument/2006/relationships/hyperlink" Target="https://community.secop.gov.co/STS/cce/Login.aspx" TargetMode="External"/><Relationship Id="rId18" Type="http://schemas.openxmlformats.org/officeDocument/2006/relationships/hyperlink" Target="https://community.secop.gov.co/STS/cce/Login.asp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community.secop.gov.co/STS/cce/Login.aspx" TargetMode="External"/><Relationship Id="rId17" Type="http://schemas.openxmlformats.org/officeDocument/2006/relationships/hyperlink" Target="https://community.secop.gov.co/STS/cce/Login.aspx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community.secop.gov.co/STS/cce/Login.aspx" TargetMode="External"/><Relationship Id="rId20" Type="http://schemas.openxmlformats.org/officeDocument/2006/relationships/header" Target="header1.xml"/><Relationship Id="rId29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munity.secop.gov.co/STS/cce/Login.aspx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community.secop.gov.co/STS/cce/Login.aspx" TargetMode="External"/><Relationship Id="rId23" Type="http://schemas.openxmlformats.org/officeDocument/2006/relationships/footer" Target="footer2.xml"/><Relationship Id="rId28" Type="http://schemas.openxmlformats.org/officeDocument/2006/relationships/customXml" Target="../customXml/item2.xml"/><Relationship Id="rId10" Type="http://schemas.openxmlformats.org/officeDocument/2006/relationships/hyperlink" Target="https://community.secop.gov.co/STS/cce/Login.aspx" TargetMode="External"/><Relationship Id="rId19" Type="http://schemas.openxmlformats.org/officeDocument/2006/relationships/hyperlink" Target="http://www.colombiacompra.q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ty.secop.gov.co/STS/cce/Login.aspx" TargetMode="External"/><Relationship Id="rId14" Type="http://schemas.openxmlformats.org/officeDocument/2006/relationships/hyperlink" Target="https://community.secop.gov.co/STS/cce/Login.aspx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Relationship Id="rId30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351DB71CB6614593A55A6F4C33A3D3" ma:contentTypeVersion="0" ma:contentTypeDescription="Crear nuevo documento." ma:contentTypeScope="" ma:versionID="6bd92c48bba58375df28fabfd2fe87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F44797-80EF-4211-A14F-E04C17E5A69F}"/>
</file>

<file path=customXml/itemProps2.xml><?xml version="1.0" encoding="utf-8"?>
<ds:datastoreItem xmlns:ds="http://schemas.openxmlformats.org/officeDocument/2006/customXml" ds:itemID="{2E822586-E81A-4EB2-B533-C09E30BD10CA}"/>
</file>

<file path=customXml/itemProps3.xml><?xml version="1.0" encoding="utf-8"?>
<ds:datastoreItem xmlns:ds="http://schemas.openxmlformats.org/officeDocument/2006/customXml" ds:itemID="{1CB12345-0114-42B7-A273-0BCD3C86C5DE}"/>
</file>

<file path=customXml/itemProps4.xml><?xml version="1.0" encoding="utf-8"?>
<ds:datastoreItem xmlns:ds="http://schemas.openxmlformats.org/officeDocument/2006/customXml" ds:itemID="{514FCA78-3A3C-4A8C-B99C-8284B2548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866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Sanclemente</dc:creator>
  <cp:keywords/>
  <dc:description/>
  <cp:lastModifiedBy>John Eliecer Maldonado Rincón</cp:lastModifiedBy>
  <cp:revision>32</cp:revision>
  <cp:lastPrinted>2019-03-05T14:53:00Z</cp:lastPrinted>
  <dcterms:created xsi:type="dcterms:W3CDTF">2019-03-28T22:39:00Z</dcterms:created>
  <dcterms:modified xsi:type="dcterms:W3CDTF">2019-10-28T15:02:00Z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0x0101004B351DB71CB6614593A55A6F4C33A3D3</vt:lpwstr>
  </property>
</Properties>
</file>